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DFD" w14:textId="77777777" w:rsidR="002A12A3" w:rsidRPr="00EA7833" w:rsidRDefault="00636FD0" w:rsidP="006F4414">
      <w:pPr>
        <w:spacing w:line="276" w:lineRule="auto"/>
      </w:pPr>
      <w:r w:rsidRPr="00EA7833">
        <w:rPr>
          <w:noProof/>
        </w:rPr>
        <w:drawing>
          <wp:inline distT="0" distB="0" distL="0" distR="0" wp14:anchorId="477BA270" wp14:editId="6D13752E">
            <wp:extent cx="1756611" cy="665967"/>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stretch>
                      <a:fillRect/>
                    </a:stretch>
                  </pic:blipFill>
                  <pic:spPr>
                    <a:xfrm>
                      <a:off x="0" y="0"/>
                      <a:ext cx="1873203" cy="710169"/>
                    </a:xfrm>
                    <a:prstGeom prst="rect">
                      <a:avLst/>
                    </a:prstGeom>
                  </pic:spPr>
                </pic:pic>
              </a:graphicData>
            </a:graphic>
          </wp:inline>
        </w:drawing>
      </w:r>
    </w:p>
    <w:p w14:paraId="1C665E4A" w14:textId="7DBD42A1" w:rsidR="00636FD0" w:rsidRPr="00EA7833" w:rsidRDefault="00636FD0" w:rsidP="006F4414">
      <w:pPr>
        <w:spacing w:line="276" w:lineRule="auto"/>
        <w:jc w:val="center"/>
        <w:rPr>
          <w:b/>
          <w:bCs/>
        </w:rPr>
      </w:pPr>
      <w:r w:rsidRPr="00EA7833">
        <w:rPr>
          <w:b/>
        </w:rPr>
        <w:t xml:space="preserve">GENTEX </w:t>
      </w:r>
      <w:r w:rsidR="004D2C9F">
        <w:rPr>
          <w:b/>
        </w:rPr>
        <w:t>ZEIGT</w:t>
      </w:r>
      <w:r w:rsidRPr="00EA7833">
        <w:rPr>
          <w:b/>
        </w:rPr>
        <w:t xml:space="preserve"> AUF DER IAA MOBILITY </w:t>
      </w:r>
      <w:r w:rsidR="004D2C9F">
        <w:rPr>
          <w:b/>
        </w:rPr>
        <w:t>EIN INNOVATIVES TECHNOLGIE-PORTFOLIO</w:t>
      </w:r>
    </w:p>
    <w:p w14:paraId="1E3C0C62" w14:textId="77777777" w:rsidR="005974DA" w:rsidRPr="00EA7833" w:rsidRDefault="005974DA" w:rsidP="006F4414">
      <w:pPr>
        <w:spacing w:line="276" w:lineRule="auto"/>
      </w:pPr>
    </w:p>
    <w:p w14:paraId="00B3DABB" w14:textId="41533984" w:rsidR="00804ACF" w:rsidRDefault="00AF3F70" w:rsidP="00EA7833">
      <w:pPr>
        <w:pBdr>
          <w:bottom w:val="single" w:sz="12" w:space="1" w:color="auto"/>
        </w:pBdr>
        <w:spacing w:line="276" w:lineRule="auto"/>
        <w:ind w:firstLine="720"/>
      </w:pPr>
      <w:r w:rsidRPr="00EA7833">
        <w:t>MÜNCHEN, 3. September 2021 – Auf der neuen Mobilitätsmesse IAA Mobility in München</w:t>
      </w:r>
      <w:r w:rsidR="00BE6D5F" w:rsidRPr="0042113A">
        <w:t xml:space="preserve"> </w:t>
      </w:r>
      <w:r w:rsidRPr="00EA7833">
        <w:t xml:space="preserve">präsentiert die </w:t>
      </w:r>
      <w:hyperlink r:id="rId6" w:history="1">
        <w:r w:rsidRPr="00EA7833">
          <w:rPr>
            <w:rStyle w:val="Hyperlink"/>
          </w:rPr>
          <w:t>Gentex Corporation</w:t>
        </w:r>
      </w:hyperlink>
      <w:r w:rsidRPr="00EA7833">
        <w:t xml:space="preserve"> (NASDAQ: </w:t>
      </w:r>
      <w:hyperlink r:id="rId7" w:history="1">
        <w:r w:rsidRPr="00EA7833">
          <w:rPr>
            <w:color w:val="2734E0"/>
            <w:u w:val="single" w:color="000053"/>
          </w:rPr>
          <w:t>GNTX</w:t>
        </w:r>
      </w:hyperlink>
      <w:r w:rsidRPr="00EA7833">
        <w:t>) ihre jüngste</w:t>
      </w:r>
      <w:r w:rsidR="0056022E" w:rsidRPr="00EA7833">
        <w:t xml:space="preserve">n </w:t>
      </w:r>
      <w:r w:rsidR="00BE6D5F" w:rsidRPr="00EA7833">
        <w:t>Technologien</w:t>
      </w:r>
      <w:r w:rsidR="0056022E" w:rsidRPr="00EA7833">
        <w:t xml:space="preserve"> in den Bereichen:</w:t>
      </w:r>
      <w:r w:rsidR="00C82F63" w:rsidRPr="00EA7833">
        <w:t xml:space="preserve"> </w:t>
      </w:r>
      <w:r w:rsidR="0056022E" w:rsidRPr="00EA7833">
        <w:t xml:space="preserve">Digital </w:t>
      </w:r>
      <w:r w:rsidRPr="00EA7833">
        <w:t xml:space="preserve">Vision, </w:t>
      </w:r>
      <w:r w:rsidR="00BE6D5F" w:rsidRPr="00EA7833">
        <w:t>Connectivity</w:t>
      </w:r>
      <w:r w:rsidRPr="00EA7833">
        <w:t xml:space="preserve">, </w:t>
      </w:r>
      <w:r w:rsidR="0056022E" w:rsidRPr="00EA7833">
        <w:t xml:space="preserve">Innenraumbeobachtung </w:t>
      </w:r>
      <w:r w:rsidRPr="00EA7833">
        <w:t>und dimmbare</w:t>
      </w:r>
      <w:r w:rsidR="0056022E" w:rsidRPr="00EA7833">
        <w:t>s</w:t>
      </w:r>
      <w:r w:rsidRPr="00EA7833">
        <w:t xml:space="preserve"> Glas. Vorgestellt werden sowohl umsetzungsreife Features für Automobilhersteller als auch aufstrebende Technologien für neue Mobilitätsmodelle und das kommende autonome Zeitalter.</w:t>
      </w:r>
    </w:p>
    <w:p w14:paraId="30D24EB3" w14:textId="77777777" w:rsidR="0087621C" w:rsidRDefault="0087621C" w:rsidP="00EA7833">
      <w:pPr>
        <w:pBdr>
          <w:bottom w:val="single" w:sz="12" w:space="1" w:color="auto"/>
        </w:pBdr>
        <w:spacing w:line="276" w:lineRule="auto"/>
        <w:ind w:firstLine="720"/>
      </w:pPr>
    </w:p>
    <w:p w14:paraId="75BFDF48" w14:textId="77777777" w:rsidR="0087621C" w:rsidRDefault="0087621C" w:rsidP="0087621C">
      <w:pPr>
        <w:spacing w:line="276" w:lineRule="auto"/>
      </w:pPr>
      <w:bookmarkStart w:id="0" w:name="_Hlk81556187"/>
    </w:p>
    <w:p w14:paraId="4F16D0C0" w14:textId="59956AD3" w:rsidR="00EA7833" w:rsidRDefault="0056022E" w:rsidP="0087621C">
      <w:pPr>
        <w:pBdr>
          <w:bottom w:val="single" w:sz="12" w:space="1" w:color="auto"/>
        </w:pBdr>
        <w:spacing w:line="276" w:lineRule="auto"/>
        <w:rPr>
          <w:color w:val="0A0A0A"/>
        </w:rPr>
      </w:pPr>
      <w:r w:rsidRPr="006F4414">
        <w:rPr>
          <w:color w:val="0A0A0A"/>
        </w:rPr>
        <w:t>Gentex bietet seit vielen Jahren elektrooptische Produkte für die internationale Automobil-, Luftfahrt- und Brandschutzindustrie. Das Portfolio an Technologien für vernetzte Fahrzeuge ermöglicht nahezu jedem Automobilhersteller den Zugang zu hochmodernen elektronischen Funktionen, die eine bessere Sicht und Fahrsicherheit ermöglichen.</w:t>
      </w:r>
      <w:r w:rsidR="00C82F63" w:rsidRPr="006F4414">
        <w:rPr>
          <w:color w:val="0A0A0A"/>
        </w:rPr>
        <w:t xml:space="preserve"> </w:t>
      </w:r>
    </w:p>
    <w:p w14:paraId="54300F65" w14:textId="77777777" w:rsidR="0087621C" w:rsidRDefault="0087621C" w:rsidP="0087621C">
      <w:pPr>
        <w:pBdr>
          <w:bottom w:val="single" w:sz="12" w:space="1" w:color="auto"/>
        </w:pBdr>
        <w:spacing w:line="276" w:lineRule="auto"/>
        <w:rPr>
          <w:color w:val="0A0A0A"/>
        </w:rPr>
      </w:pPr>
    </w:p>
    <w:bookmarkEnd w:id="0"/>
    <w:p w14:paraId="2AE97760" w14:textId="77777777" w:rsidR="0087621C" w:rsidRDefault="0087621C" w:rsidP="0087621C">
      <w:pPr>
        <w:spacing w:line="276" w:lineRule="auto"/>
        <w:rPr>
          <w:color w:val="0A0A0A"/>
        </w:rPr>
      </w:pPr>
    </w:p>
    <w:p w14:paraId="0EDAE438" w14:textId="7670C3A6" w:rsidR="00E005B5" w:rsidRPr="00AA4AEE" w:rsidRDefault="00826ECD" w:rsidP="0087621C">
      <w:pPr>
        <w:spacing w:line="276" w:lineRule="auto"/>
        <w:rPr>
          <w:u w:val="single"/>
        </w:rPr>
      </w:pPr>
      <w:r w:rsidRPr="00EA7833">
        <w:t xml:space="preserve">Das Unternehmen </w:t>
      </w:r>
      <w:r w:rsidR="0087621C">
        <w:t>zeigt</w:t>
      </w:r>
      <w:r w:rsidRPr="00EA7833">
        <w:t xml:space="preserve"> auf der IAA Mobility (Halle A2, Stand B01) seine</w:t>
      </w:r>
      <w:r w:rsidR="00680A0A">
        <w:t xml:space="preserve"> neusten</w:t>
      </w:r>
      <w:r w:rsidRPr="00EA7833">
        <w:t xml:space="preserve"> Produkte </w:t>
      </w:r>
      <w:r w:rsidR="0056022E" w:rsidRPr="00EA7833">
        <w:t xml:space="preserve">im Bereich </w:t>
      </w:r>
      <w:r w:rsidR="0056022E" w:rsidRPr="00C827AC">
        <w:rPr>
          <w:b/>
          <w:bCs/>
          <w:color w:val="00B0F0"/>
        </w:rPr>
        <w:t>Digital Vision</w:t>
      </w:r>
      <w:r w:rsidR="00EA7833">
        <w:t>, darunter d</w:t>
      </w:r>
      <w:r w:rsidRPr="00EA7833">
        <w:t xml:space="preserve">er </w:t>
      </w:r>
      <w:hyperlink r:id="rId8" w:history="1">
        <w:proofErr w:type="spellStart"/>
        <w:r w:rsidR="00AA4AEE" w:rsidRPr="00B7173C">
          <w:rPr>
            <w:rStyle w:val="Hyperlink"/>
            <w:rFonts w:cstheme="minorHAnsi"/>
          </w:rPr>
          <w:t>Full</w:t>
        </w:r>
        <w:proofErr w:type="spellEnd"/>
        <w:r w:rsidR="00AA4AEE" w:rsidRPr="00B7173C">
          <w:rPr>
            <w:rStyle w:val="Hyperlink"/>
            <w:rFonts w:cstheme="minorHAnsi"/>
          </w:rPr>
          <w:t xml:space="preserve"> Display Mirror</w:t>
        </w:r>
      </w:hyperlink>
      <w:r w:rsidRPr="00EA7833">
        <w:t xml:space="preserve"> (FDM) </w:t>
      </w:r>
      <w:r w:rsidR="00EA7833">
        <w:t>-</w:t>
      </w:r>
      <w:r w:rsidRPr="00EA7833">
        <w:t xml:space="preserve"> ein intelligentes </w:t>
      </w:r>
      <w:r w:rsidR="0056022E" w:rsidRPr="00EA7833">
        <w:t xml:space="preserve">Rückspiegelsystem </w:t>
      </w:r>
      <w:r w:rsidRPr="00EA7833">
        <w:t xml:space="preserve">für Fahrzeuge, </w:t>
      </w:r>
      <w:r w:rsidR="0056022E" w:rsidRPr="00EA7833">
        <w:t>bestehend aus einem im Spiegel integrierten Display und einer nach hinten gerichteten Kamera</w:t>
      </w:r>
      <w:r w:rsidRPr="00EA7833">
        <w:t>. Der Vorteil liegt darin, dass dem Fahrer eine freie, unverstellte Sicht nach hinten aus dem Fahrzeug ermöglicht wird.</w:t>
      </w:r>
    </w:p>
    <w:p w14:paraId="7E71F93B" w14:textId="011BCA30" w:rsidR="0067611B" w:rsidRPr="00332D75" w:rsidRDefault="0067611B" w:rsidP="00332D75">
      <w:pPr>
        <w:spacing w:line="276" w:lineRule="auto"/>
        <w:ind w:firstLine="720"/>
        <w:rPr>
          <w:rStyle w:val="A1"/>
          <w:rFonts w:asciiTheme="minorHAnsi" w:hAnsiTheme="minorHAnsi" w:cstheme="minorBidi"/>
          <w:color w:val="auto"/>
          <w:sz w:val="24"/>
          <w:szCs w:val="24"/>
          <w:u w:val="single"/>
        </w:rPr>
      </w:pPr>
      <w:r w:rsidRPr="00EA7833">
        <w:t xml:space="preserve">Der </w:t>
      </w:r>
      <w:r w:rsidR="00680A0A">
        <w:t>digitale Rückspiegel</w:t>
      </w:r>
      <w:r w:rsidRPr="00EA7833">
        <w:t xml:space="preserve"> </w:t>
      </w:r>
      <w:r w:rsidR="0087621C">
        <w:t>lässt sich</w:t>
      </w:r>
      <w:r w:rsidRPr="00EA7833">
        <w:t xml:space="preserve"> durch </w:t>
      </w:r>
      <w:r w:rsidR="0087621C">
        <w:t>zahlreiche</w:t>
      </w:r>
      <w:r w:rsidRPr="00EA7833">
        <w:t xml:space="preserve"> Features </w:t>
      </w:r>
      <w:r w:rsidR="0087621C">
        <w:t>ergänzen</w:t>
      </w:r>
      <w:r w:rsidRPr="00EA7833">
        <w:t>, beispielsweise einen</w:t>
      </w:r>
      <w:hyperlink r:id="rId9" w:history="1">
        <w:r w:rsidRPr="00EA7833">
          <w:rPr>
            <w:rStyle w:val="Hyperlink"/>
            <w:color w:val="auto"/>
          </w:rPr>
          <w:t xml:space="preserve"> </w:t>
        </w:r>
        <w:r w:rsidRPr="00332D75">
          <w:rPr>
            <w:rStyle w:val="Hyperlink"/>
            <w:rFonts w:cstheme="minorHAnsi"/>
          </w:rPr>
          <w:t>integrierten digitalen Videorekorder</w:t>
        </w:r>
      </w:hyperlink>
      <w:r w:rsidRPr="00EA7833">
        <w:t xml:space="preserve"> (DVR) </w:t>
      </w:r>
      <w:r w:rsidR="0087621C">
        <w:t>mit einer</w:t>
      </w:r>
      <w:r w:rsidR="00680A0A">
        <w:t xml:space="preserve"> </w:t>
      </w:r>
      <w:r w:rsidRPr="00EA7833">
        <w:t>Dashcam, um Straßenszenen, Unfälle, Vandalismus und sonstige Verkehrsereignisse aufzuzeichnen. Ein</w:t>
      </w:r>
      <w:r w:rsidR="0087621C">
        <w:t xml:space="preserve"> </w:t>
      </w:r>
      <w:r w:rsidRPr="00EA7833">
        <w:t>weitere</w:t>
      </w:r>
      <w:r w:rsidR="0087621C">
        <w:t>s</w:t>
      </w:r>
      <w:r w:rsidRPr="00EA7833">
        <w:t xml:space="preserve"> </w:t>
      </w:r>
      <w:r w:rsidR="0087621C">
        <w:t xml:space="preserve">Feature </w:t>
      </w:r>
      <w:r w:rsidRPr="00EA7833">
        <w:t xml:space="preserve">des FDM ist ein skalierbares </w:t>
      </w:r>
      <w:hyperlink r:id="rId10" w:history="1">
        <w:proofErr w:type="spellStart"/>
        <w:r w:rsidRPr="00332D75">
          <w:rPr>
            <w:rStyle w:val="Hyperlink"/>
            <w:rFonts w:cstheme="minorHAnsi"/>
          </w:rPr>
          <w:t>Trailercam</w:t>
        </w:r>
        <w:proofErr w:type="spellEnd"/>
        <w:r w:rsidRPr="00332D75">
          <w:rPr>
            <w:rStyle w:val="Hyperlink"/>
            <w:rFonts w:cstheme="minorHAnsi"/>
          </w:rPr>
          <w:t>-System</w:t>
        </w:r>
      </w:hyperlink>
      <w:r w:rsidRPr="00EA7833">
        <w:t xml:space="preserve">, das </w:t>
      </w:r>
      <w:r w:rsidR="00BE6D5F" w:rsidRPr="00EA7833">
        <w:t>Videosequenzen</w:t>
      </w:r>
      <w:r w:rsidR="00BE6D5F" w:rsidRPr="00EA7833">
        <w:t xml:space="preserve"> </w:t>
      </w:r>
      <w:r w:rsidRPr="00EA7833">
        <w:t xml:space="preserve">von verschiedenen Kameras </w:t>
      </w:r>
      <w:r w:rsidR="00BE6D5F" w:rsidRPr="00EA7833">
        <w:t>verarbeitet</w:t>
      </w:r>
      <w:r w:rsidRPr="00EA7833">
        <w:t xml:space="preserve">. Dadurch kann </w:t>
      </w:r>
      <w:r w:rsidRPr="00EA7833">
        <w:rPr>
          <w:rStyle w:val="A1"/>
          <w:rFonts w:asciiTheme="minorHAnsi" w:hAnsiTheme="minorHAnsi"/>
          <w:color w:val="auto"/>
          <w:sz w:val="24"/>
          <w:szCs w:val="24"/>
        </w:rPr>
        <w:t xml:space="preserve">nicht nur angezeigt werden, was sich </w:t>
      </w:r>
      <w:r w:rsidR="00680A0A">
        <w:rPr>
          <w:rStyle w:val="A1"/>
          <w:rFonts w:asciiTheme="minorHAnsi" w:hAnsiTheme="minorHAnsi"/>
          <w:color w:val="auto"/>
          <w:sz w:val="24"/>
          <w:szCs w:val="24"/>
        </w:rPr>
        <w:t xml:space="preserve">jeweils </w:t>
      </w:r>
      <w:r w:rsidRPr="00EA7833">
        <w:rPr>
          <w:rStyle w:val="A1"/>
          <w:rFonts w:asciiTheme="minorHAnsi" w:hAnsiTheme="minorHAnsi"/>
          <w:color w:val="auto"/>
          <w:sz w:val="24"/>
          <w:szCs w:val="24"/>
        </w:rPr>
        <w:t>hinter dem Anhänger befindet, sondern auch was sich innen, außen und ringsum abspielt.</w:t>
      </w:r>
    </w:p>
    <w:p w14:paraId="75733D4F" w14:textId="102A97D8" w:rsidR="00A03387" w:rsidRPr="00EA7833" w:rsidRDefault="00A03387" w:rsidP="00EA7833">
      <w:pPr>
        <w:spacing w:line="276" w:lineRule="auto"/>
        <w:ind w:firstLine="720"/>
        <w:rPr>
          <w:rFonts w:cstheme="minorHAnsi"/>
          <w:color w:val="000000"/>
          <w:bdr w:val="none" w:sz="0" w:space="0" w:color="auto" w:frame="1"/>
        </w:rPr>
      </w:pPr>
      <w:r w:rsidRPr="00EA7833">
        <w:rPr>
          <w:rStyle w:val="A1"/>
          <w:rFonts w:asciiTheme="minorHAnsi" w:hAnsiTheme="minorHAnsi"/>
          <w:color w:val="auto"/>
          <w:sz w:val="24"/>
          <w:szCs w:val="24"/>
        </w:rPr>
        <w:t xml:space="preserve">Im Bereich </w:t>
      </w:r>
      <w:r w:rsidR="00BE6D5F" w:rsidRPr="00C827AC">
        <w:rPr>
          <w:rStyle w:val="A1"/>
          <w:rFonts w:asciiTheme="minorHAnsi" w:hAnsiTheme="minorHAnsi"/>
          <w:b/>
          <w:bCs/>
          <w:color w:val="00B0F0"/>
          <w:sz w:val="24"/>
          <w:szCs w:val="24"/>
        </w:rPr>
        <w:t>Connectivity</w:t>
      </w:r>
      <w:r w:rsidR="00BE6D5F" w:rsidRPr="00C827AC">
        <w:rPr>
          <w:rStyle w:val="A1"/>
          <w:rFonts w:asciiTheme="minorHAnsi" w:hAnsiTheme="minorHAnsi"/>
          <w:color w:val="00B0F0"/>
          <w:sz w:val="24"/>
          <w:szCs w:val="24"/>
        </w:rPr>
        <w:t xml:space="preserve"> </w:t>
      </w:r>
      <w:r w:rsidRPr="00EA7833">
        <w:rPr>
          <w:rStyle w:val="A1"/>
          <w:rFonts w:asciiTheme="minorHAnsi" w:hAnsiTheme="minorHAnsi"/>
          <w:color w:val="auto"/>
          <w:sz w:val="24"/>
          <w:szCs w:val="24"/>
        </w:rPr>
        <w:t xml:space="preserve">präsentiert Gentex </w:t>
      </w:r>
      <w:r w:rsidRPr="00EA7833">
        <w:rPr>
          <w:rStyle w:val="A1"/>
          <w:rFonts w:asciiTheme="minorHAnsi" w:hAnsiTheme="minorHAnsi"/>
          <w:sz w:val="24"/>
          <w:szCs w:val="24"/>
        </w:rPr>
        <w:t>HomeLink, das bra</w:t>
      </w:r>
      <w:r w:rsidR="0013049B" w:rsidRPr="00EA7833">
        <w:rPr>
          <w:rStyle w:val="A1"/>
          <w:rFonts w:asciiTheme="minorHAnsi" w:hAnsiTheme="minorHAnsi"/>
          <w:sz w:val="24"/>
          <w:szCs w:val="24"/>
        </w:rPr>
        <w:t>n</w:t>
      </w:r>
      <w:r w:rsidRPr="00EA7833">
        <w:rPr>
          <w:rStyle w:val="A1"/>
          <w:rFonts w:asciiTheme="minorHAnsi" w:hAnsiTheme="minorHAnsi"/>
          <w:sz w:val="24"/>
          <w:szCs w:val="24"/>
        </w:rPr>
        <w:t>chenweit führende System für die Car-</w:t>
      </w:r>
      <w:proofErr w:type="spellStart"/>
      <w:r w:rsidRPr="00EA7833">
        <w:rPr>
          <w:rStyle w:val="A1"/>
          <w:rFonts w:asciiTheme="minorHAnsi" w:hAnsiTheme="minorHAnsi"/>
          <w:sz w:val="24"/>
          <w:szCs w:val="24"/>
        </w:rPr>
        <w:t>to</w:t>
      </w:r>
      <w:proofErr w:type="spellEnd"/>
      <w:r w:rsidRPr="00EA7833">
        <w:rPr>
          <w:rStyle w:val="A1"/>
          <w:rFonts w:asciiTheme="minorHAnsi" w:hAnsiTheme="minorHAnsi"/>
          <w:sz w:val="24"/>
          <w:szCs w:val="24"/>
        </w:rPr>
        <w:t>-Home-Automatisierung</w:t>
      </w:r>
      <w:r w:rsidRPr="00EA7833">
        <w:rPr>
          <w:color w:val="000000"/>
          <w:bdr w:val="none" w:sz="0" w:space="0" w:color="auto" w:frame="1"/>
        </w:rPr>
        <w:t xml:space="preserve">. Es </w:t>
      </w:r>
      <w:r w:rsidR="003845E1">
        <w:rPr>
          <w:color w:val="000000"/>
          <w:bdr w:val="none" w:sz="0" w:space="0" w:color="auto" w:frame="1"/>
        </w:rPr>
        <w:t>ermöglicht die komfortable Bedienung im Fahrzeug und kann</w:t>
      </w:r>
      <w:r w:rsidRPr="00EA7833">
        <w:rPr>
          <w:color w:val="000000"/>
          <w:bdr w:val="none" w:sz="0" w:space="0" w:color="auto" w:frame="1"/>
        </w:rPr>
        <w:t xml:space="preserve"> durch entsprechende Programmierung eine Vielzahl </w:t>
      </w:r>
      <w:r w:rsidR="000E05AB">
        <w:rPr>
          <w:color w:val="000000"/>
          <w:bdr w:val="none" w:sz="0" w:space="0" w:color="auto" w:frame="1"/>
        </w:rPr>
        <w:t>an</w:t>
      </w:r>
      <w:r w:rsidRPr="00EA7833">
        <w:rPr>
          <w:color w:val="000000"/>
          <w:bdr w:val="none" w:sz="0" w:space="0" w:color="auto" w:frame="1"/>
        </w:rPr>
        <w:t xml:space="preserve"> </w:t>
      </w:r>
      <w:r w:rsidR="00BE6D5F" w:rsidRPr="00EA7833">
        <w:rPr>
          <w:color w:val="000000"/>
          <w:bdr w:val="none" w:sz="0" w:space="0" w:color="auto" w:frame="1"/>
        </w:rPr>
        <w:t>Systemen</w:t>
      </w:r>
      <w:r w:rsidR="00BE6D5F" w:rsidRPr="00EA7833">
        <w:rPr>
          <w:color w:val="000000"/>
          <w:bdr w:val="none" w:sz="0" w:space="0" w:color="auto" w:frame="1"/>
        </w:rPr>
        <w:t xml:space="preserve"> </w:t>
      </w:r>
      <w:r w:rsidRPr="00EA7833">
        <w:rPr>
          <w:color w:val="000000"/>
          <w:bdr w:val="none" w:sz="0" w:space="0" w:color="auto" w:frame="1"/>
        </w:rPr>
        <w:t xml:space="preserve">– von Garagentoren bis hin zu Thermostaten – </w:t>
      </w:r>
      <w:r w:rsidR="003845E1">
        <w:rPr>
          <w:color w:val="000000"/>
          <w:bdr w:val="none" w:sz="0" w:space="0" w:color="auto" w:frame="1"/>
        </w:rPr>
        <w:t>steuern</w:t>
      </w:r>
      <w:r w:rsidRPr="00EA7833">
        <w:rPr>
          <w:color w:val="000000"/>
          <w:bdr w:val="none" w:sz="0" w:space="0" w:color="auto" w:frame="1"/>
        </w:rPr>
        <w:t>.</w:t>
      </w:r>
    </w:p>
    <w:p w14:paraId="61040572" w14:textId="3D80C3A8" w:rsidR="00A03387" w:rsidRPr="00EA7833" w:rsidRDefault="00A03387" w:rsidP="00EA7833">
      <w:pPr>
        <w:shd w:val="clear" w:color="auto" w:fill="FFFFFF"/>
        <w:spacing w:line="276" w:lineRule="auto"/>
        <w:ind w:firstLine="720"/>
        <w:rPr>
          <w:rFonts w:eastAsia="Times New Roman" w:cstheme="minorHAnsi"/>
          <w:color w:val="0A0A0A"/>
        </w:rPr>
      </w:pPr>
      <w:r w:rsidRPr="00EA7833">
        <w:t xml:space="preserve">Gentex wird darüber hinaus sein </w:t>
      </w:r>
      <w:hyperlink r:id="rId11" w:tgtFrame="_blank" w:history="1">
        <w:r w:rsidRPr="00332D75">
          <w:rPr>
            <w:rStyle w:val="Hyperlink"/>
            <w:rFonts w:cstheme="minorHAnsi"/>
          </w:rPr>
          <w:t xml:space="preserve">Integrated </w:t>
        </w:r>
        <w:proofErr w:type="gramStart"/>
        <w:r w:rsidRPr="00332D75">
          <w:rPr>
            <w:rStyle w:val="Hyperlink"/>
            <w:rFonts w:cstheme="minorHAnsi"/>
          </w:rPr>
          <w:t>Toll</w:t>
        </w:r>
        <w:proofErr w:type="gramEnd"/>
        <w:r w:rsidRPr="00332D75">
          <w:rPr>
            <w:rStyle w:val="Hyperlink"/>
            <w:rFonts w:cstheme="minorHAnsi"/>
          </w:rPr>
          <w:t xml:space="preserve"> Module</w:t>
        </w:r>
      </w:hyperlink>
      <w:r w:rsidRPr="00EA7833">
        <w:t xml:space="preserve"> (ITM) </w:t>
      </w:r>
      <w:r w:rsidR="0079733A" w:rsidRPr="00EA7833">
        <w:t>zeigen</w:t>
      </w:r>
      <w:r w:rsidRPr="00EA7833">
        <w:t xml:space="preserve">, eine </w:t>
      </w:r>
      <w:r w:rsidR="003845E1">
        <w:t xml:space="preserve">automatisierte </w:t>
      </w:r>
      <w:r w:rsidRPr="00EA7833">
        <w:t>Mauterhebung, die werkseitig in Neufahrzeuge eingebaut wird.</w:t>
      </w:r>
      <w:r w:rsidRPr="00EA7833">
        <w:rPr>
          <w:color w:val="0A0A0A"/>
        </w:rPr>
        <w:t xml:space="preserve"> ITM </w:t>
      </w:r>
      <w:r w:rsidR="003845E1">
        <w:rPr>
          <w:color w:val="0A0A0A"/>
        </w:rPr>
        <w:t>integriert</w:t>
      </w:r>
      <w:r w:rsidRPr="00EA7833">
        <w:rPr>
          <w:color w:val="0A0A0A"/>
        </w:rPr>
        <w:t xml:space="preserve"> Multi-Protokoll-Mauttickets, mit denen sich mautpflichtige Straßen in den gesamten USA befahren lassen.</w:t>
      </w:r>
    </w:p>
    <w:p w14:paraId="7251C918" w14:textId="3BE842EE" w:rsidR="00B82210" w:rsidRPr="00EA7833" w:rsidRDefault="003F1B6F" w:rsidP="00EA7833">
      <w:pPr>
        <w:spacing w:line="276" w:lineRule="auto"/>
        <w:ind w:firstLine="720"/>
        <w:rPr>
          <w:rFonts w:eastAsia="Times New Roman" w:cstheme="minorHAnsi"/>
          <w:color w:val="0A0A0A"/>
        </w:rPr>
      </w:pPr>
      <w:r w:rsidRPr="00EA7833">
        <w:t xml:space="preserve">Gentex arbeitet zur Weiterentwicklung der </w:t>
      </w:r>
      <w:r w:rsidR="0079733A" w:rsidRPr="00C827AC">
        <w:rPr>
          <w:b/>
          <w:bCs/>
          <w:color w:val="00B0F0"/>
        </w:rPr>
        <w:t>Innenraumbeobachtung</w:t>
      </w:r>
      <w:r w:rsidR="0079733A" w:rsidRPr="00C827AC">
        <w:rPr>
          <w:color w:val="00B0F0"/>
        </w:rPr>
        <w:t xml:space="preserve"> </w:t>
      </w:r>
      <w:r w:rsidRPr="00EA7833">
        <w:rPr>
          <w:color w:val="0A0A0A"/>
        </w:rPr>
        <w:t xml:space="preserve">an einem </w:t>
      </w:r>
      <w:hyperlink r:id="rId12" w:history="1">
        <w:r w:rsidRPr="00332D75">
          <w:rPr>
            <w:rStyle w:val="Hyperlink"/>
          </w:rPr>
          <w:t>ganzheitlichen</w:t>
        </w:r>
        <w:r w:rsidR="003845E1" w:rsidRPr="00332D75">
          <w:rPr>
            <w:rStyle w:val="Hyperlink"/>
          </w:rPr>
          <w:t xml:space="preserve"> </w:t>
        </w:r>
        <w:r w:rsidRPr="00332D75">
          <w:rPr>
            <w:rStyle w:val="Hyperlink"/>
          </w:rPr>
          <w:t>System</w:t>
        </w:r>
      </w:hyperlink>
      <w:r w:rsidRPr="00EA7833">
        <w:rPr>
          <w:color w:val="0A0A0A"/>
        </w:rPr>
        <w:t xml:space="preserve">, das mithilfe von kamerabasierten </w:t>
      </w:r>
      <w:r w:rsidR="003845E1">
        <w:rPr>
          <w:color w:val="0A0A0A"/>
        </w:rPr>
        <w:t xml:space="preserve">Komponenten </w:t>
      </w:r>
      <w:r w:rsidRPr="00EA7833">
        <w:rPr>
          <w:color w:val="0A0A0A"/>
        </w:rPr>
        <w:t xml:space="preserve">und </w:t>
      </w:r>
      <w:r w:rsidR="003845E1">
        <w:rPr>
          <w:color w:val="0A0A0A"/>
        </w:rPr>
        <w:t>innovativen Sensoren</w:t>
      </w:r>
      <w:r w:rsidRPr="00EA7833">
        <w:rPr>
          <w:color w:val="0A0A0A"/>
        </w:rPr>
        <w:t xml:space="preserve"> nicht nur den Fahrer, sondern auch die Insassen und den gesamten Fahrzeuginnenraum, einschließlich der Luftqualität, überwacht. </w:t>
      </w:r>
    </w:p>
    <w:p w14:paraId="469C8006" w14:textId="7C56909D" w:rsidR="00B82210" w:rsidRPr="00EA7833" w:rsidRDefault="00D73D15" w:rsidP="00EA7833">
      <w:pPr>
        <w:spacing w:line="276" w:lineRule="auto"/>
        <w:ind w:firstLine="720"/>
      </w:pPr>
      <w:r w:rsidRPr="00EA7833">
        <w:t>Der Vorteil des Kernsystems zur Fahrerbeobachtung (Driver Monitoring System</w:t>
      </w:r>
      <w:r w:rsidR="00680A0A">
        <w:t>/DMS</w:t>
      </w:r>
      <w:r w:rsidRPr="00EA7833">
        <w:t xml:space="preserve">) von Gentex ist die Integration im Innenspiegel. Die Kamera ist dabei nicht sichtbar hinter dem </w:t>
      </w:r>
      <w:r w:rsidRPr="00EA7833">
        <w:lastRenderedPageBreak/>
        <w:t>Spiegelglas verborgen und stellt Bilder zur Analyse visueller Messgr</w:t>
      </w:r>
      <w:r w:rsidRPr="00EA7833">
        <w:rPr>
          <w:rFonts w:ascii="Calibri" w:hAnsi="Calibri" w:cs="Calibri"/>
        </w:rPr>
        <w:t>öß</w:t>
      </w:r>
      <w:r w:rsidRPr="00EA7833">
        <w:t>en des Fahrers zur Verf</w:t>
      </w:r>
      <w:r w:rsidRPr="00EA7833">
        <w:rPr>
          <w:rFonts w:ascii="Calibri" w:hAnsi="Calibri" w:cs="Calibri"/>
        </w:rPr>
        <w:t>ü</w:t>
      </w:r>
      <w:r w:rsidRPr="00EA7833">
        <w:t xml:space="preserve">gung, wie </w:t>
      </w:r>
      <w:r w:rsidRPr="006F4414">
        <w:t>Kopfhaltung und Blick</w:t>
      </w:r>
      <w:r w:rsidR="0087621C">
        <w:t>richtung</w:t>
      </w:r>
      <w:r w:rsidRPr="006F4414">
        <w:t>.</w:t>
      </w:r>
      <w:r w:rsidR="00B82210" w:rsidRPr="00EA7833">
        <w:t xml:space="preserve"> </w:t>
      </w:r>
      <w:r w:rsidRPr="00EA7833">
        <w:t>Somit wird</w:t>
      </w:r>
      <w:r w:rsidR="00EA7833">
        <w:t>,</w:t>
      </w:r>
      <w:r w:rsidRPr="006F4414">
        <w:t xml:space="preserve"> </w:t>
      </w:r>
      <w:r w:rsidR="00EA7833">
        <w:t>neben der Erkennung von Ablenkung und Müdigkeit, s</w:t>
      </w:r>
      <w:r w:rsidRPr="00EA7833">
        <w:t>ichergestellt, ob der Fahrer beim Systemausfall/-fehler bereit ist, zur manuellen Steuerung zur</w:t>
      </w:r>
      <w:r w:rsidRPr="006F4414">
        <w:t>ü</w:t>
      </w:r>
      <w:r w:rsidRPr="00EA7833">
        <w:t>ckzukehren.</w:t>
      </w:r>
      <w:r w:rsidRPr="006F4414">
        <w:rPr>
          <w:color w:val="70AD47" w:themeColor="accent6"/>
        </w:rPr>
        <w:t xml:space="preserve"> </w:t>
      </w:r>
      <w:r w:rsidR="00B82210" w:rsidRPr="00EA7833">
        <w:t xml:space="preserve">Das skalierbare System kann erweitert werden, um den gesamten Fahrzeuginnenraum, Insassen und ihr Verhalten sowie Objekte im Inneren des Fahrzeugs zu </w:t>
      </w:r>
      <w:r w:rsidRPr="00EA7833">
        <w:t>beobachten</w:t>
      </w:r>
      <w:r w:rsidR="00B82210" w:rsidRPr="00EA7833">
        <w:t>.</w:t>
      </w:r>
    </w:p>
    <w:p w14:paraId="7CE84C01" w14:textId="08FD611A" w:rsidR="003F1B6F" w:rsidRPr="00EA7833" w:rsidRDefault="00D73D15" w:rsidP="00EA7833">
      <w:pPr>
        <w:spacing w:line="276" w:lineRule="auto"/>
        <w:ind w:firstLine="720"/>
      </w:pPr>
      <w:r w:rsidRPr="00EA7833">
        <w:t>Das</w:t>
      </w:r>
      <w:r w:rsidR="003F1B6F" w:rsidRPr="00EA7833">
        <w:t xml:space="preserve"> Fahrzeug</w:t>
      </w:r>
      <w:r w:rsidRPr="00EA7833">
        <w:t xml:space="preserve"> verwandelt sich mithilfe der Kamera auch schnell in ein</w:t>
      </w:r>
      <w:r w:rsidR="003F1B6F" w:rsidRPr="00EA7833">
        <w:t xml:space="preserve"> mobile</w:t>
      </w:r>
      <w:r w:rsidRPr="00EA7833">
        <w:t>s</w:t>
      </w:r>
      <w:r w:rsidR="003F1B6F" w:rsidRPr="00EA7833">
        <w:t xml:space="preserve"> Kommunikationszentrum, in dem Video-Telefonate geführt</w:t>
      </w:r>
      <w:r w:rsidR="00437432">
        <w:t xml:space="preserve"> werden können.</w:t>
      </w:r>
    </w:p>
    <w:p w14:paraId="49C99C1B" w14:textId="5AB64DF1" w:rsidR="00C10B87" w:rsidRPr="00EA7833" w:rsidRDefault="00F001DC" w:rsidP="00EA7833">
      <w:pPr>
        <w:shd w:val="clear" w:color="auto" w:fill="FFFFFF"/>
        <w:spacing w:line="276" w:lineRule="auto"/>
        <w:ind w:firstLine="634"/>
        <w:rPr>
          <w:color w:val="0A0A0A"/>
        </w:rPr>
      </w:pPr>
      <w:r w:rsidRPr="00EA7833">
        <w:rPr>
          <w:color w:val="0A0A0A"/>
        </w:rPr>
        <w:t xml:space="preserve">Das Unternehmen entwickelt in Ergänzung zu seinem kamerabasierten System zudem </w:t>
      </w:r>
      <w:hyperlink r:id="rId13" w:history="1">
        <w:r w:rsidRPr="00332D75">
          <w:rPr>
            <w:rStyle w:val="Hyperlink"/>
          </w:rPr>
          <w:t>Innenraumsensoren</w:t>
        </w:r>
      </w:hyperlink>
      <w:r w:rsidRPr="000D0B5E">
        <w:t xml:space="preserve">, die </w:t>
      </w:r>
      <w:r w:rsidRPr="00EA7833">
        <w:t xml:space="preserve">Rauch, </w:t>
      </w:r>
      <w:r w:rsidR="00C10B87" w:rsidRPr="00EA7833">
        <w:t>Dämpfe</w:t>
      </w:r>
      <w:r w:rsidRPr="00EA7833">
        <w:t>, flüchtige organische Verbindungen (VOC) und sonstige Luftschadstoffe im Fahrzeuginneren erkennen.</w:t>
      </w:r>
      <w:r w:rsidRPr="00EA7833">
        <w:rPr>
          <w:color w:val="0A0A0A"/>
        </w:rPr>
        <w:t xml:space="preserve"> </w:t>
      </w:r>
      <w:r w:rsidR="00C10B87" w:rsidRPr="00EA7833">
        <w:t xml:space="preserve"> </w:t>
      </w:r>
      <w:r w:rsidR="00C10B87" w:rsidRPr="00EA7833">
        <w:rPr>
          <w:color w:val="0A0A0A"/>
        </w:rPr>
        <w:t xml:space="preserve">Diese Anwendungen sind unerlässlich, </w:t>
      </w:r>
    </w:p>
    <w:p w14:paraId="67C357F1" w14:textId="2FAC932D" w:rsidR="00D22F29" w:rsidRDefault="00C10B87" w:rsidP="006F4414">
      <w:pPr>
        <w:shd w:val="clear" w:color="auto" w:fill="FFFFFF"/>
        <w:spacing w:line="276" w:lineRule="auto"/>
      </w:pPr>
      <w:r w:rsidRPr="00EA7833">
        <w:rPr>
          <w:color w:val="0A0A0A"/>
        </w:rPr>
        <w:t>um die Sicherheit der Insassen autonomer Fahrzeuge zu gew</w:t>
      </w:r>
      <w:r w:rsidRPr="00EA7833">
        <w:rPr>
          <w:rFonts w:ascii="Calibri" w:hAnsi="Calibri" w:cs="Calibri"/>
          <w:color w:val="0A0A0A"/>
        </w:rPr>
        <w:t>ä</w:t>
      </w:r>
      <w:r w:rsidRPr="00EA7833">
        <w:rPr>
          <w:color w:val="0A0A0A"/>
        </w:rPr>
        <w:t>hrleisten. Zudem profitieren auch Anbieter von Car</w:t>
      </w:r>
      <w:r w:rsidRPr="00EA7833">
        <w:rPr>
          <w:rFonts w:ascii="Calibri" w:hAnsi="Calibri" w:cs="Calibri"/>
          <w:color w:val="0A0A0A"/>
        </w:rPr>
        <w:t>-</w:t>
      </w:r>
      <w:r w:rsidRPr="00EA7833">
        <w:rPr>
          <w:color w:val="0A0A0A"/>
        </w:rPr>
        <w:t>Sharing-Diensten oder Mietfahrzeugen davon, indem sie über die Sauberkeit der Fahrzeuge Gewissheit haben.</w:t>
      </w:r>
      <w:r w:rsidRPr="00EA7833">
        <w:rPr>
          <w:color w:val="0A0A0A"/>
        </w:rPr>
        <w:br/>
      </w:r>
      <w:r w:rsidRPr="00EA7833">
        <w:rPr>
          <w:color w:val="0A0A0A"/>
        </w:rPr>
        <w:tab/>
      </w:r>
      <w:r w:rsidR="00A03387" w:rsidRPr="00EA7833">
        <w:rPr>
          <w:color w:val="0A0A0A"/>
        </w:rPr>
        <w:t xml:space="preserve">Gentex ist der weltweit führende Anbieter </w:t>
      </w:r>
      <w:r w:rsidRPr="00EA7833">
        <w:rPr>
          <w:color w:val="0A0A0A"/>
        </w:rPr>
        <w:t xml:space="preserve">von </w:t>
      </w:r>
      <w:r w:rsidRPr="00C827AC">
        <w:rPr>
          <w:b/>
          <w:bCs/>
          <w:color w:val="00B0F0"/>
        </w:rPr>
        <w:t>dimmbarem Glas</w:t>
      </w:r>
      <w:r w:rsidR="00A03387" w:rsidRPr="00C827AC">
        <w:rPr>
          <w:color w:val="00B0F0"/>
        </w:rPr>
        <w:t xml:space="preserve"> </w:t>
      </w:r>
      <w:r w:rsidR="00A03387" w:rsidRPr="00EA7833">
        <w:rPr>
          <w:color w:val="0A0A0A"/>
        </w:rPr>
        <w:t xml:space="preserve">und liefert jährlich über 40 Mio. Produkte in diesem Bereich aus. Das aktuelle Portfolio des Unternehmens besteht aus </w:t>
      </w:r>
      <w:r w:rsidRPr="00EA7833">
        <w:rPr>
          <w:color w:val="0A0A0A"/>
        </w:rPr>
        <w:t>automatisch abblendenden</w:t>
      </w:r>
      <w:r w:rsidRPr="00EA7833">
        <w:rPr>
          <w:color w:val="0A0A0A"/>
        </w:rPr>
        <w:t xml:space="preserve"> </w:t>
      </w:r>
      <w:r w:rsidR="00A03387" w:rsidRPr="00EA7833">
        <w:rPr>
          <w:color w:val="0A0A0A"/>
        </w:rPr>
        <w:t xml:space="preserve">Innen- und Außenspiegeln sowie elektronisch abdunkelnden Fenstern für die Luftfahrtindustrie. </w:t>
      </w:r>
      <w:r w:rsidR="00D22F29" w:rsidRPr="00D22F29">
        <w:t>Gentex entwickelt aktuell großflächig dimmbares Glas</w:t>
      </w:r>
      <w:r w:rsidR="00D22F29" w:rsidRPr="00D22F29">
        <w:t xml:space="preserve"> </w:t>
      </w:r>
      <w:r w:rsidR="00D22F29" w:rsidRPr="00D22F29">
        <w:t>für mehr Komfort in modernen Fahrzeugen</w:t>
      </w:r>
      <w:r w:rsidR="00D22F29" w:rsidRPr="00D22F29">
        <w:t xml:space="preserve"> </w:t>
      </w:r>
      <w:r w:rsidR="00680A0A">
        <w:t>zur</w:t>
      </w:r>
      <w:r w:rsidR="00D22F29" w:rsidRPr="00D22F29">
        <w:t xml:space="preserve"> Kontrolle von </w:t>
      </w:r>
      <w:r w:rsidR="00D22F29" w:rsidRPr="00D22F29">
        <w:t>Sonneneinstrahlung</w:t>
      </w:r>
      <w:r w:rsidR="00D22F29" w:rsidRPr="00D22F29">
        <w:t xml:space="preserve"> und </w:t>
      </w:r>
      <w:r w:rsidR="00680A0A">
        <w:t>zum</w:t>
      </w:r>
      <w:r w:rsidR="00D22F29" w:rsidRPr="00D22F29">
        <w:t xml:space="preserve"> Schutz der Privatsphäre. So kann beispielweise ein dimmbares Glasdach </w:t>
      </w:r>
      <w:r w:rsidR="00680A0A">
        <w:t xml:space="preserve">bzw. die Verglasung </w:t>
      </w:r>
      <w:r w:rsidR="00D22F29" w:rsidRPr="00D22F29">
        <w:t>auf Knopfdruck oder automatisch stufenlos verdunkelt werden.</w:t>
      </w:r>
    </w:p>
    <w:p w14:paraId="71BA3179" w14:textId="05099BA8" w:rsidR="009C1607" w:rsidRPr="00EA7833" w:rsidRDefault="00014A6D" w:rsidP="00EA7833">
      <w:pPr>
        <w:spacing w:line="276" w:lineRule="auto"/>
        <w:rPr>
          <w:rFonts w:ascii="Calibri" w:hAnsi="Calibri"/>
          <w:color w:val="FF0000"/>
        </w:rPr>
      </w:pPr>
      <w:r w:rsidRPr="00EA7833">
        <w:tab/>
        <w:t>Die Gentex-Technologie</w:t>
      </w:r>
      <w:r w:rsidR="003449B4" w:rsidRPr="00EA7833">
        <w:t>n</w:t>
      </w:r>
      <w:r w:rsidRPr="00EA7833">
        <w:t xml:space="preserve"> </w:t>
      </w:r>
      <w:r w:rsidR="003449B4" w:rsidRPr="00EA7833">
        <w:t>werden</w:t>
      </w:r>
      <w:r w:rsidR="003449B4" w:rsidRPr="00EA7833">
        <w:t xml:space="preserve"> </w:t>
      </w:r>
      <w:r w:rsidRPr="00EA7833">
        <w:t xml:space="preserve">auf der IAA Mobility auch am Stand von Rinspeed </w:t>
      </w:r>
      <w:r w:rsidR="006F4414">
        <w:t xml:space="preserve">( </w:t>
      </w:r>
      <w:r w:rsidR="006F4414">
        <w:br/>
      </w:r>
      <w:r w:rsidR="006F4414" w:rsidRPr="006F4414">
        <w:t>Halle A1 Stand A71)</w:t>
      </w:r>
      <w:r w:rsidR="006F4414">
        <w:rPr>
          <w:rFonts w:ascii="Arial" w:hAnsi="Arial" w:cs="Arial"/>
          <w:color w:val="000000"/>
          <w:spacing w:val="1"/>
          <w:sz w:val="27"/>
          <w:szCs w:val="27"/>
          <w:shd w:val="clear" w:color="auto" w:fill="FFFFFF"/>
        </w:rPr>
        <w:t xml:space="preserve"> </w:t>
      </w:r>
      <w:r w:rsidRPr="00EA7833">
        <w:t xml:space="preserve">zu sehen sein. Um das Zukunftspotenzial des Marktes für leichte Nutzfahrzeuge aufzuzeigen, begann das Unternehmen eine Partnerschaft mit Rinspeed, einem Think Tank der Fahrzeugindustrie und Ideenschmiede für Fahrzeugdesign. Es trug zum neuesten Design für das Proof-of-Concept-Fahrzeug </w:t>
      </w:r>
      <w:r w:rsidR="009C1607" w:rsidRPr="00EA7833">
        <w:t>„</w:t>
      </w:r>
      <w:hyperlink r:id="rId14" w:history="1">
        <w:r w:rsidRPr="00332D75">
          <w:rPr>
            <w:rStyle w:val="Hyperlink"/>
          </w:rPr>
          <w:t>CitySnap</w:t>
        </w:r>
      </w:hyperlink>
      <w:r w:rsidR="009C1607" w:rsidRPr="000D0B5E">
        <w:rPr>
          <w:rStyle w:val="Hyperlink"/>
          <w:color w:val="auto"/>
        </w:rPr>
        <w:t>“</w:t>
      </w:r>
      <w:r w:rsidRPr="000D0B5E">
        <w:t xml:space="preserve"> </w:t>
      </w:r>
      <w:r w:rsidRPr="00EA7833">
        <w:t>bei, einem Lieferfahrzeug für den innovativen, nachhaltigen und effizienten Zustellbetrieb in der Stadt</w:t>
      </w:r>
      <w:r w:rsidR="00EA7833" w:rsidRPr="00EA7833">
        <w:rPr>
          <w:rFonts w:ascii="Calibri" w:hAnsi="Calibri"/>
          <w:color w:val="FF0000"/>
        </w:rPr>
        <w:t>.</w:t>
      </w:r>
    </w:p>
    <w:p w14:paraId="0C92958A" w14:textId="2C4D4890" w:rsidR="009C1607" w:rsidRPr="00EA7833" w:rsidRDefault="009C1607" w:rsidP="006F4414">
      <w:pPr>
        <w:spacing w:line="276" w:lineRule="auto"/>
        <w:ind w:firstLine="720"/>
      </w:pPr>
      <w:r w:rsidRPr="006F4414">
        <w:rPr>
          <w:rFonts w:ascii="Calibri" w:hAnsi="Calibri"/>
        </w:rPr>
        <w:t>Herzstück des Fahrzeugs ist ein von der Luftfahrt inspiriertes Wechselsystem</w:t>
      </w:r>
      <w:r w:rsidR="008C52EE" w:rsidRPr="006F4414">
        <w:rPr>
          <w:rFonts w:ascii="Calibri" w:hAnsi="Calibri"/>
        </w:rPr>
        <w:t xml:space="preserve">, das im </w:t>
      </w:r>
      <w:r w:rsidRPr="006F4414">
        <w:rPr>
          <w:rFonts w:ascii="Calibri" w:hAnsi="Calibri"/>
        </w:rPr>
        <w:t>„CitySnap“ ganz neue Anwendungen möglich</w:t>
      </w:r>
      <w:r w:rsidR="008C52EE" w:rsidRPr="006F4414">
        <w:rPr>
          <w:rFonts w:ascii="Calibri" w:hAnsi="Calibri"/>
        </w:rPr>
        <w:t xml:space="preserve"> macht</w:t>
      </w:r>
      <w:r w:rsidRPr="006F4414">
        <w:rPr>
          <w:rFonts w:ascii="Calibri" w:hAnsi="Calibri"/>
        </w:rPr>
        <w:t xml:space="preserve">. Unter anderem kommt der gewünschte Service nun schnell und einfach zum Kunden, ganz egal wo der sich gerade befindet – zu Hause oder bei der Arbeit. Das können transportable Paketstationen sein, die für eine bestimmte Zeit für den Kunden zugänglich in seiner Nachbarschaft abgestellt werden. </w:t>
      </w:r>
    </w:p>
    <w:p w14:paraId="07E8E47A" w14:textId="26DAECFD" w:rsidR="00014A6D" w:rsidRPr="00EA7833" w:rsidRDefault="001D0B1D" w:rsidP="00EA7833">
      <w:pPr>
        <w:spacing w:line="276" w:lineRule="auto"/>
        <w:ind w:firstLine="720"/>
      </w:pPr>
      <w:r w:rsidRPr="00EA7833">
        <w:t xml:space="preserve">Um den Fahrer bei der sicheren und effizienten Anlieferung und Abholung der mobilen Einheiten zu unterstützen, hat Gentex </w:t>
      </w:r>
      <w:r w:rsidR="009C1607" w:rsidRPr="00EA7833">
        <w:t>den „</w:t>
      </w:r>
      <w:r w:rsidRPr="00EA7833">
        <w:t>CitySnap</w:t>
      </w:r>
      <w:r w:rsidR="009C1607" w:rsidRPr="00EA7833">
        <w:t>“</w:t>
      </w:r>
      <w:r w:rsidRPr="00EA7833">
        <w:t xml:space="preserve"> nicht nur mit einem </w:t>
      </w:r>
      <w:r w:rsidR="00D22F29">
        <w:t>digitalen Rückspiegel</w:t>
      </w:r>
      <w:r w:rsidRPr="00EA7833">
        <w:t xml:space="preserve">, sondern auch mit einem eigens entwickelten Kamerasystem zur Ausrichtung des Fahrzeugs an der Dockingstation ausgestattet. Die </w:t>
      </w:r>
      <w:r w:rsidR="0081585D" w:rsidRPr="00EA7833">
        <w:t xml:space="preserve">Übertragung </w:t>
      </w:r>
      <w:r w:rsidRPr="00EA7833">
        <w:t xml:space="preserve">der Kamera </w:t>
      </w:r>
      <w:r w:rsidR="0081585D" w:rsidRPr="00EA7833">
        <w:t>wird</w:t>
      </w:r>
      <w:r w:rsidR="0081585D" w:rsidRPr="00EA7833">
        <w:t xml:space="preserve"> </w:t>
      </w:r>
      <w:r w:rsidRPr="00EA7833">
        <w:t xml:space="preserve">auf einem Display im </w:t>
      </w:r>
      <w:r w:rsidR="0081585D" w:rsidRPr="00EA7833">
        <w:t>Fahrzeuginneren</w:t>
      </w:r>
      <w:r w:rsidR="0081585D" w:rsidRPr="00EA7833">
        <w:t xml:space="preserve"> </w:t>
      </w:r>
      <w:r w:rsidRPr="00EA7833">
        <w:t xml:space="preserve">mit entsprechenden </w:t>
      </w:r>
      <w:r w:rsidR="0081585D" w:rsidRPr="00EA7833">
        <w:t>Overlays</w:t>
      </w:r>
      <w:r w:rsidR="0081585D" w:rsidRPr="00EA7833">
        <w:t xml:space="preserve"> </w:t>
      </w:r>
      <w:r w:rsidRPr="00EA7833">
        <w:t xml:space="preserve">angezeigt, </w:t>
      </w:r>
      <w:r w:rsidR="0081585D" w:rsidRPr="00EA7833">
        <w:t>die der Fahrer nutzen kann, um das</w:t>
      </w:r>
      <w:r w:rsidR="006F4414">
        <w:t xml:space="preserve"> </w:t>
      </w:r>
      <w:r w:rsidRPr="00EA7833">
        <w:t>Fahrzeug</w:t>
      </w:r>
      <w:r w:rsidR="006F4414">
        <w:t xml:space="preserve"> </w:t>
      </w:r>
      <w:r w:rsidR="0081585D" w:rsidRPr="00EA7833">
        <w:t>perfekt auszurichten</w:t>
      </w:r>
      <w:r w:rsidRPr="00EA7833">
        <w:t>.</w:t>
      </w:r>
    </w:p>
    <w:p w14:paraId="0C91C0F7" w14:textId="3F4198BF" w:rsidR="00082013" w:rsidRDefault="00014A6D" w:rsidP="00EA7833">
      <w:pPr>
        <w:pBdr>
          <w:bottom w:val="single" w:sz="12" w:space="1" w:color="auto"/>
        </w:pBdr>
        <w:spacing w:line="276" w:lineRule="auto"/>
        <w:ind w:firstLine="720"/>
        <w:rPr>
          <w:shd w:val="clear" w:color="auto" w:fill="FFFFFF"/>
        </w:rPr>
      </w:pPr>
      <w:r w:rsidRPr="00EA7833">
        <w:rPr>
          <w:rFonts w:ascii="Calibri" w:hAnsi="Calibri"/>
          <w:color w:val="000000"/>
        </w:rPr>
        <w:t xml:space="preserve">Um die mobilen Einheiten zu überwachen und den </w:t>
      </w:r>
      <w:r w:rsidR="005A335F" w:rsidRPr="00EA7833">
        <w:rPr>
          <w:rFonts w:ascii="Calibri" w:hAnsi="Calibri"/>
          <w:color w:val="000000"/>
        </w:rPr>
        <w:t xml:space="preserve">möglichen </w:t>
      </w:r>
      <w:r w:rsidRPr="00EA7833">
        <w:rPr>
          <w:rFonts w:ascii="Calibri" w:hAnsi="Calibri"/>
          <w:color w:val="000000"/>
        </w:rPr>
        <w:t xml:space="preserve">Transport </w:t>
      </w:r>
      <w:r w:rsidR="005A335F" w:rsidRPr="00EA7833">
        <w:rPr>
          <w:rFonts w:ascii="Calibri" w:hAnsi="Calibri"/>
          <w:color w:val="000000"/>
        </w:rPr>
        <w:t>g</w:t>
      </w:r>
      <w:r w:rsidRPr="00EA7833">
        <w:rPr>
          <w:rFonts w:ascii="Calibri" w:hAnsi="Calibri"/>
          <w:color w:val="000000"/>
        </w:rPr>
        <w:t>efährliche</w:t>
      </w:r>
      <w:r w:rsidR="005A335F" w:rsidRPr="00EA7833">
        <w:rPr>
          <w:rFonts w:ascii="Calibri" w:hAnsi="Calibri"/>
          <w:color w:val="000000"/>
        </w:rPr>
        <w:t>r</w:t>
      </w:r>
      <w:r w:rsidRPr="00EA7833">
        <w:rPr>
          <w:rFonts w:ascii="Calibri" w:hAnsi="Calibri"/>
          <w:color w:val="000000"/>
        </w:rPr>
        <w:t xml:space="preserve"> Substanzen zu verhindern, hat Gentex die </w:t>
      </w:r>
      <w:r w:rsidR="005A335F" w:rsidRPr="00EA7833">
        <w:rPr>
          <w:rFonts w:ascii="Calibri" w:hAnsi="Calibri"/>
          <w:color w:val="000000"/>
        </w:rPr>
        <w:t>Paketstationen</w:t>
      </w:r>
      <w:r w:rsidR="00EA7833" w:rsidRPr="00EA7833">
        <w:rPr>
          <w:rFonts w:ascii="Calibri" w:hAnsi="Calibri"/>
          <w:color w:val="000000"/>
        </w:rPr>
        <w:t xml:space="preserve"> außerdem </w:t>
      </w:r>
      <w:r w:rsidRPr="00EA7833">
        <w:rPr>
          <w:rFonts w:ascii="Calibri" w:hAnsi="Calibri"/>
          <w:color w:val="000000"/>
        </w:rPr>
        <w:t>mit</w:t>
      </w:r>
      <w:r w:rsidR="005A335F" w:rsidRPr="00EA7833">
        <w:rPr>
          <w:rFonts w:ascii="Calibri" w:hAnsi="Calibri"/>
          <w:color w:val="000000"/>
        </w:rPr>
        <w:t xml:space="preserve"> </w:t>
      </w:r>
      <w:hyperlink r:id="rId15" w:history="1">
        <w:r w:rsidRPr="00332D75">
          <w:rPr>
            <w:rStyle w:val="Hyperlink"/>
          </w:rPr>
          <w:t>Vapor</w:t>
        </w:r>
        <w:r w:rsidRPr="00332D75">
          <w:rPr>
            <w:rStyle w:val="Hyperlink"/>
          </w:rPr>
          <w:t>s</w:t>
        </w:r>
        <w:r w:rsidRPr="00332D75">
          <w:rPr>
            <w:rStyle w:val="Hyperlink"/>
          </w:rPr>
          <w:t>ens</w:t>
        </w:r>
      </w:hyperlink>
      <w:r w:rsidR="00680A0A">
        <w:rPr>
          <w:rFonts w:ascii="Calibri" w:hAnsi="Calibri"/>
          <w:color w:val="000000"/>
        </w:rPr>
        <w:t xml:space="preserve">-Sensoren </w:t>
      </w:r>
      <w:r w:rsidRPr="00EA7833">
        <w:rPr>
          <w:rFonts w:ascii="Calibri" w:hAnsi="Calibri"/>
          <w:color w:val="000000"/>
        </w:rPr>
        <w:t xml:space="preserve">ausgestattet. Diese chemischen Detektionseinheiten nutzen </w:t>
      </w:r>
      <w:r w:rsidRPr="00EA7833">
        <w:t>maschinelle Geruchserfassung – ein</w:t>
      </w:r>
      <w:r w:rsidR="007E4127" w:rsidRPr="00EA7833">
        <w:t>e</w:t>
      </w:r>
      <w:r w:rsidRPr="00EA7833">
        <w:t xml:space="preserve"> Art digitaler Geruchssinn – um eine Vielzahl von Luftschadstoffen zu erkennen, einschließlich</w:t>
      </w:r>
      <w:r w:rsidRPr="00EA7833">
        <w:rPr>
          <w:shd w:val="clear" w:color="auto" w:fill="FFFFFF"/>
        </w:rPr>
        <w:t xml:space="preserve"> Rauch, Sprengstoffe</w:t>
      </w:r>
      <w:r w:rsidR="00EA7833" w:rsidRPr="00EA7833">
        <w:rPr>
          <w:shd w:val="clear" w:color="auto" w:fill="FFFFFF"/>
        </w:rPr>
        <w:t xml:space="preserve">, </w:t>
      </w:r>
      <w:r w:rsidRPr="00EA7833">
        <w:rPr>
          <w:shd w:val="clear" w:color="auto" w:fill="FFFFFF"/>
        </w:rPr>
        <w:t>verdorbene Lebensmittel</w:t>
      </w:r>
      <w:r w:rsidR="00EA7833" w:rsidRPr="00EA7833">
        <w:rPr>
          <w:shd w:val="clear" w:color="auto" w:fill="FFFFFF"/>
        </w:rPr>
        <w:t xml:space="preserve"> und</w:t>
      </w:r>
      <w:r w:rsidRPr="00EA7833">
        <w:rPr>
          <w:shd w:val="clear" w:color="auto" w:fill="FFFFFF"/>
        </w:rPr>
        <w:t xml:space="preserve"> sonstige gefährliche Substanzen.</w:t>
      </w:r>
    </w:p>
    <w:p w14:paraId="528DBA97" w14:textId="77777777" w:rsidR="0087621C" w:rsidRDefault="0087621C" w:rsidP="00EA7833">
      <w:pPr>
        <w:pBdr>
          <w:bottom w:val="single" w:sz="12" w:space="1" w:color="auto"/>
        </w:pBdr>
        <w:spacing w:line="276" w:lineRule="auto"/>
        <w:ind w:firstLine="720"/>
        <w:rPr>
          <w:shd w:val="clear" w:color="auto" w:fill="FFFFFF"/>
        </w:rPr>
      </w:pPr>
    </w:p>
    <w:p w14:paraId="45E817F5" w14:textId="77777777" w:rsidR="008C52EE" w:rsidRPr="00EA7833" w:rsidRDefault="008C52EE" w:rsidP="00EA7833">
      <w:pPr>
        <w:spacing w:line="276" w:lineRule="auto"/>
        <w:ind w:firstLine="720"/>
      </w:pPr>
    </w:p>
    <w:p w14:paraId="6DC647B2" w14:textId="77777777" w:rsidR="008C52EE" w:rsidRPr="006F4414" w:rsidRDefault="008C52EE" w:rsidP="00EA7833">
      <w:pPr>
        <w:spacing w:line="276" w:lineRule="auto"/>
        <w:ind w:firstLine="720"/>
        <w:rPr>
          <w:rFonts w:cstheme="minorHAnsi"/>
        </w:rPr>
      </w:pPr>
      <w:bookmarkStart w:id="1" w:name="_Hlk81556206"/>
      <w:r w:rsidRPr="006F4414">
        <w:t>Die 1974 gegründete Gentex Corporation (NASDAQ: GNTX) entwickelt und produziert automatisch abblendende Rückspiegel und Elektronik für die Automobilindustrie, dimmbare Flugzeugfenster für die Luftfahrtindustrie sowie Brandschutz-Sicherheitsprodukte. Weitere Informationen finden Sie auf der Website des Unternehmens unter</w:t>
      </w:r>
      <w:r w:rsidRPr="00EA7833">
        <w:t xml:space="preserve"> </w:t>
      </w:r>
      <w:hyperlink r:id="rId16" w:history="1">
        <w:r w:rsidRPr="006F4414">
          <w:rPr>
            <w:rStyle w:val="Hyperlink"/>
          </w:rPr>
          <w:t>www.gentex.com</w:t>
        </w:r>
      </w:hyperlink>
      <w:r w:rsidRPr="00EA7833">
        <w:t>.</w:t>
      </w:r>
    </w:p>
    <w:p w14:paraId="6AB969A1" w14:textId="77777777" w:rsidR="008C52EE" w:rsidRPr="00EA7833" w:rsidRDefault="008C52EE" w:rsidP="006F4414">
      <w:pPr>
        <w:spacing w:line="276" w:lineRule="auto"/>
      </w:pPr>
    </w:p>
    <w:p w14:paraId="0FFE49C1" w14:textId="77777777" w:rsidR="008C52EE" w:rsidRPr="006F4414" w:rsidRDefault="008C52EE" w:rsidP="00EA7833">
      <w:pPr>
        <w:spacing w:line="276" w:lineRule="auto"/>
        <w:jc w:val="center"/>
        <w:rPr>
          <w:lang w:val="es-MX"/>
        </w:rPr>
      </w:pPr>
      <w:r w:rsidRPr="006F4414">
        <w:rPr>
          <w:lang w:val="es-MX"/>
        </w:rPr>
        <w:t>#</w:t>
      </w:r>
      <w:r w:rsidRPr="006F4414">
        <w:rPr>
          <w:lang w:val="es-MX"/>
        </w:rPr>
        <w:tab/>
        <w:t>#</w:t>
      </w:r>
      <w:r w:rsidRPr="006F4414">
        <w:rPr>
          <w:lang w:val="es-MX"/>
        </w:rPr>
        <w:tab/>
        <w:t>#</w:t>
      </w:r>
    </w:p>
    <w:p w14:paraId="2960190D" w14:textId="045F437E" w:rsidR="008C52EE" w:rsidRPr="006F4414" w:rsidRDefault="008C52EE" w:rsidP="006F4414">
      <w:pPr>
        <w:spacing w:line="276" w:lineRule="auto"/>
        <w:rPr>
          <w:lang w:val="es-MX"/>
        </w:rPr>
      </w:pPr>
    </w:p>
    <w:p w14:paraId="66ADDA71" w14:textId="77777777" w:rsidR="008C52EE" w:rsidRPr="006F4414" w:rsidRDefault="008C52EE" w:rsidP="006F4414">
      <w:pPr>
        <w:spacing w:line="276" w:lineRule="auto"/>
        <w:outlineLvl w:val="0"/>
        <w:rPr>
          <w:b/>
          <w:lang w:val="es-MX"/>
        </w:rPr>
      </w:pPr>
      <w:r w:rsidRPr="006F4414">
        <w:rPr>
          <w:b/>
          <w:lang w:val="es-MX"/>
        </w:rPr>
        <w:t>Gentex Media Contact</w:t>
      </w:r>
    </w:p>
    <w:p w14:paraId="36A20F45" w14:textId="77777777" w:rsidR="008C52EE" w:rsidRPr="00EA7833" w:rsidRDefault="008C52EE" w:rsidP="006F4414">
      <w:pPr>
        <w:spacing w:line="276" w:lineRule="auto"/>
        <w:outlineLvl w:val="0"/>
        <w:rPr>
          <w:lang w:val="fr-FR"/>
        </w:rPr>
      </w:pPr>
      <w:r w:rsidRPr="00EA7833">
        <w:rPr>
          <w:lang w:val="fr-FR"/>
        </w:rPr>
        <w:t>Craig Piersma</w:t>
      </w:r>
    </w:p>
    <w:p w14:paraId="0230AB54" w14:textId="77777777" w:rsidR="008C52EE" w:rsidRPr="00EA7833" w:rsidRDefault="008C52EE" w:rsidP="006F4414">
      <w:pPr>
        <w:spacing w:line="276" w:lineRule="auto"/>
        <w:rPr>
          <w:lang w:val="fr-FR"/>
        </w:rPr>
      </w:pPr>
      <w:r w:rsidRPr="00EA7833">
        <w:rPr>
          <w:lang w:val="fr-FR"/>
        </w:rPr>
        <w:t>(616) 772-1590 x4316</w:t>
      </w:r>
    </w:p>
    <w:p w14:paraId="20296027" w14:textId="77777777" w:rsidR="008C52EE" w:rsidRPr="00EA7833" w:rsidRDefault="008C52EE" w:rsidP="006F4414">
      <w:pPr>
        <w:spacing w:line="276" w:lineRule="auto"/>
        <w:rPr>
          <w:color w:val="0A28C4"/>
          <w:u w:val="single"/>
          <w:lang w:val="fr-FR"/>
        </w:rPr>
      </w:pPr>
      <w:hyperlink r:id="rId17" w:history="1">
        <w:r w:rsidRPr="00EA7833">
          <w:rPr>
            <w:color w:val="0A28C4"/>
            <w:u w:val="single"/>
            <w:lang w:val="fr-FR"/>
          </w:rPr>
          <w:t>craig.piersma@gentex.com</w:t>
        </w:r>
      </w:hyperlink>
    </w:p>
    <w:p w14:paraId="6E5A7935" w14:textId="262DFE6D" w:rsidR="008C52EE" w:rsidRPr="00EA7833" w:rsidRDefault="008C52EE" w:rsidP="00EA7833">
      <w:pPr>
        <w:spacing w:line="276" w:lineRule="auto"/>
      </w:pPr>
    </w:p>
    <w:p w14:paraId="3F85EBEE" w14:textId="77777777" w:rsidR="008C52EE" w:rsidRPr="00EA7833" w:rsidRDefault="008C52EE" w:rsidP="006F4414">
      <w:pPr>
        <w:spacing w:line="276" w:lineRule="auto"/>
        <w:rPr>
          <w:b/>
          <w:lang w:val="en-US"/>
        </w:rPr>
      </w:pPr>
      <w:r w:rsidRPr="00EA7833">
        <w:rPr>
          <w:b/>
          <w:lang w:val="en-US"/>
        </w:rPr>
        <w:t>Gentex Investor Relations Contact</w:t>
      </w:r>
    </w:p>
    <w:p w14:paraId="0FB8DE6F" w14:textId="77777777" w:rsidR="008C52EE" w:rsidRPr="00EA7833" w:rsidRDefault="008C52EE" w:rsidP="006F4414">
      <w:pPr>
        <w:spacing w:line="276" w:lineRule="auto"/>
        <w:rPr>
          <w:lang w:val="en-US"/>
        </w:rPr>
      </w:pPr>
      <w:r w:rsidRPr="00EA7833">
        <w:rPr>
          <w:lang w:val="en-US"/>
        </w:rPr>
        <w:t>Josh O’Berski</w:t>
      </w:r>
    </w:p>
    <w:p w14:paraId="4239FB0D" w14:textId="77777777" w:rsidR="008C52EE" w:rsidRPr="00EA7833" w:rsidRDefault="008C52EE" w:rsidP="006F4414">
      <w:pPr>
        <w:spacing w:line="276" w:lineRule="auto"/>
      </w:pPr>
      <w:r w:rsidRPr="00EA7833">
        <w:t>(616) 772-1800 x5814</w:t>
      </w:r>
    </w:p>
    <w:p w14:paraId="4560FA70" w14:textId="77777777" w:rsidR="008C52EE" w:rsidRPr="00EA7833" w:rsidRDefault="008C52EE" w:rsidP="006F4414">
      <w:pPr>
        <w:spacing w:line="276" w:lineRule="auto"/>
      </w:pPr>
      <w:hyperlink r:id="rId18" w:history="1">
        <w:r w:rsidRPr="00EA7833">
          <w:rPr>
            <w:rStyle w:val="Hyperlink"/>
          </w:rPr>
          <w:t>josh.oberski@gentex.com</w:t>
        </w:r>
      </w:hyperlink>
    </w:p>
    <w:p w14:paraId="4D865FDB" w14:textId="57AFDCEA" w:rsidR="008C52EE" w:rsidRPr="00EA7833" w:rsidRDefault="008C52EE" w:rsidP="00EA7833">
      <w:pPr>
        <w:spacing w:line="276" w:lineRule="auto"/>
      </w:pPr>
    </w:p>
    <w:p w14:paraId="10BAD534" w14:textId="773E409F" w:rsidR="008C52EE" w:rsidRPr="006F4414" w:rsidRDefault="008C52EE" w:rsidP="00EA7833">
      <w:pPr>
        <w:spacing w:line="276" w:lineRule="auto"/>
        <w:rPr>
          <w:b/>
          <w:bCs/>
        </w:rPr>
      </w:pPr>
      <w:r w:rsidRPr="006F4414">
        <w:rPr>
          <w:b/>
          <w:bCs/>
        </w:rPr>
        <w:t>Gentex Media Contact Europe</w:t>
      </w:r>
    </w:p>
    <w:p w14:paraId="2A421C0F" w14:textId="2369685A" w:rsidR="008C52EE" w:rsidRPr="00EA7833" w:rsidRDefault="008C52EE" w:rsidP="00EA7833">
      <w:pPr>
        <w:spacing w:line="276" w:lineRule="auto"/>
      </w:pPr>
      <w:r w:rsidRPr="00EA7833">
        <w:t>Selina Käfer</w:t>
      </w:r>
    </w:p>
    <w:p w14:paraId="1DD51B51" w14:textId="3BF7B167" w:rsidR="008C52EE" w:rsidRPr="00EA7833" w:rsidRDefault="008C52EE" w:rsidP="00EA7833">
      <w:pPr>
        <w:spacing w:line="276" w:lineRule="auto"/>
      </w:pPr>
      <w:r w:rsidRPr="00EA7833">
        <w:t>+49-7132-156-231</w:t>
      </w:r>
    </w:p>
    <w:p w14:paraId="285D83FA" w14:textId="1FB720DB" w:rsidR="008C52EE" w:rsidRPr="00EA7833" w:rsidRDefault="008C52EE" w:rsidP="00EA7833">
      <w:pPr>
        <w:spacing w:line="276" w:lineRule="auto"/>
      </w:pPr>
      <w:hyperlink r:id="rId19" w:history="1">
        <w:r w:rsidRPr="00EA7833">
          <w:rPr>
            <w:rStyle w:val="Hyperlink"/>
          </w:rPr>
          <w:t>selina.kaefer@gentex.com</w:t>
        </w:r>
      </w:hyperlink>
    </w:p>
    <w:p w14:paraId="1B617D2D" w14:textId="39CFAEF4" w:rsidR="008C52EE" w:rsidRPr="00EA7833" w:rsidRDefault="008C52EE" w:rsidP="00EA7833">
      <w:pPr>
        <w:spacing w:line="276" w:lineRule="auto"/>
      </w:pPr>
    </w:p>
    <w:bookmarkEnd w:id="1"/>
    <w:p w14:paraId="6F7792C4" w14:textId="77777777" w:rsidR="008C52EE" w:rsidRPr="00EA7833" w:rsidRDefault="008C52EE" w:rsidP="00EA7833">
      <w:pPr>
        <w:spacing w:line="276" w:lineRule="auto"/>
      </w:pPr>
    </w:p>
    <w:p w14:paraId="157869B3" w14:textId="77777777" w:rsidR="00082013" w:rsidRPr="00EA7833" w:rsidRDefault="00082013" w:rsidP="00EA7833">
      <w:pPr>
        <w:spacing w:line="276" w:lineRule="auto"/>
      </w:pPr>
    </w:p>
    <w:sectPr w:rsidR="00082013" w:rsidRPr="00EA7833" w:rsidSect="00B82210">
      <w:pgSz w:w="12240" w:h="15840"/>
      <w:pgMar w:top="954" w:right="1440" w:bottom="8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Gotham Book">
    <w:altName w:val="Calibri"/>
    <w:charset w:val="4D"/>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4213"/>
    <w:multiLevelType w:val="hybridMultilevel"/>
    <w:tmpl w:val="E1FAB3D4"/>
    <w:lvl w:ilvl="0" w:tplc="DEAC05B8">
      <w:start w:val="5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D0"/>
    <w:rsid w:val="00014A6D"/>
    <w:rsid w:val="00081D35"/>
    <w:rsid w:val="00082013"/>
    <w:rsid w:val="00096B80"/>
    <w:rsid w:val="000D0B5E"/>
    <w:rsid w:val="000E05AB"/>
    <w:rsid w:val="0013049B"/>
    <w:rsid w:val="00132549"/>
    <w:rsid w:val="00192C42"/>
    <w:rsid w:val="001C278A"/>
    <w:rsid w:val="001D0B1D"/>
    <w:rsid w:val="0025400E"/>
    <w:rsid w:val="002A12A3"/>
    <w:rsid w:val="00332D75"/>
    <w:rsid w:val="003449B4"/>
    <w:rsid w:val="003845E1"/>
    <w:rsid w:val="003C19ED"/>
    <w:rsid w:val="003F1B6F"/>
    <w:rsid w:val="00437432"/>
    <w:rsid w:val="004709B2"/>
    <w:rsid w:val="004D038C"/>
    <w:rsid w:val="004D2C9F"/>
    <w:rsid w:val="00537D03"/>
    <w:rsid w:val="0056022E"/>
    <w:rsid w:val="00585AC9"/>
    <w:rsid w:val="005974DA"/>
    <w:rsid w:val="005A335F"/>
    <w:rsid w:val="005F2EF5"/>
    <w:rsid w:val="00635424"/>
    <w:rsid w:val="00636FD0"/>
    <w:rsid w:val="00663DF7"/>
    <w:rsid w:val="0067611B"/>
    <w:rsid w:val="00680A0A"/>
    <w:rsid w:val="006B4B91"/>
    <w:rsid w:val="006C233D"/>
    <w:rsid w:val="006D683C"/>
    <w:rsid w:val="006E3E57"/>
    <w:rsid w:val="006F36FC"/>
    <w:rsid w:val="006F379B"/>
    <w:rsid w:val="006F4414"/>
    <w:rsid w:val="00714815"/>
    <w:rsid w:val="00731153"/>
    <w:rsid w:val="0079733A"/>
    <w:rsid w:val="007A16CA"/>
    <w:rsid w:val="007D6141"/>
    <w:rsid w:val="007E4127"/>
    <w:rsid w:val="00804ACF"/>
    <w:rsid w:val="0081585D"/>
    <w:rsid w:val="00826ECD"/>
    <w:rsid w:val="0087621C"/>
    <w:rsid w:val="008C52EE"/>
    <w:rsid w:val="008E006B"/>
    <w:rsid w:val="0091262A"/>
    <w:rsid w:val="009343C7"/>
    <w:rsid w:val="00976C26"/>
    <w:rsid w:val="009A7E9C"/>
    <w:rsid w:val="009B293D"/>
    <w:rsid w:val="009C1607"/>
    <w:rsid w:val="00A03387"/>
    <w:rsid w:val="00A26FB1"/>
    <w:rsid w:val="00A4487E"/>
    <w:rsid w:val="00AA1CBA"/>
    <w:rsid w:val="00AA2DC3"/>
    <w:rsid w:val="00AA4AEE"/>
    <w:rsid w:val="00AF3F70"/>
    <w:rsid w:val="00B10F59"/>
    <w:rsid w:val="00B51702"/>
    <w:rsid w:val="00B656DC"/>
    <w:rsid w:val="00B7173C"/>
    <w:rsid w:val="00B82210"/>
    <w:rsid w:val="00BC6130"/>
    <w:rsid w:val="00BE6D5F"/>
    <w:rsid w:val="00BF3C88"/>
    <w:rsid w:val="00BF5E55"/>
    <w:rsid w:val="00C10B87"/>
    <w:rsid w:val="00C16FAA"/>
    <w:rsid w:val="00C24CCC"/>
    <w:rsid w:val="00C70EA7"/>
    <w:rsid w:val="00C827AC"/>
    <w:rsid w:val="00C82F63"/>
    <w:rsid w:val="00CA6A53"/>
    <w:rsid w:val="00D22F29"/>
    <w:rsid w:val="00D55C42"/>
    <w:rsid w:val="00D73D15"/>
    <w:rsid w:val="00E005B5"/>
    <w:rsid w:val="00E5291F"/>
    <w:rsid w:val="00EA7833"/>
    <w:rsid w:val="00F001DC"/>
    <w:rsid w:val="00F44ED7"/>
    <w:rsid w:val="00F51118"/>
    <w:rsid w:val="00FB4681"/>
    <w:rsid w:val="00FD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C527"/>
  <w15:chartTrackingRefBased/>
  <w15:docId w15:val="{9F6448E1-D9E5-E34E-A83B-C3D1BF6B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6FD0"/>
    <w:rPr>
      <w:color w:val="0000FF"/>
      <w:u w:val="single"/>
    </w:rPr>
  </w:style>
  <w:style w:type="paragraph" w:styleId="Listenabsatz">
    <w:name w:val="List Paragraph"/>
    <w:basedOn w:val="Standard"/>
    <w:uiPriority w:val="34"/>
    <w:qFormat/>
    <w:rsid w:val="00804ACF"/>
    <w:pPr>
      <w:ind w:left="720"/>
      <w:contextualSpacing/>
    </w:pPr>
  </w:style>
  <w:style w:type="character" w:styleId="NichtaufgelsteErwhnung">
    <w:name w:val="Unresolved Mention"/>
    <w:basedOn w:val="Absatz-Standardschriftart"/>
    <w:uiPriority w:val="99"/>
    <w:semiHidden/>
    <w:unhideWhenUsed/>
    <w:rsid w:val="00AA2DC3"/>
    <w:rPr>
      <w:color w:val="605E5C"/>
      <w:shd w:val="clear" w:color="auto" w:fill="E1DFDD"/>
    </w:rPr>
  </w:style>
  <w:style w:type="character" w:styleId="BesuchterLink">
    <w:name w:val="FollowedHyperlink"/>
    <w:basedOn w:val="Absatz-Standardschriftart"/>
    <w:uiPriority w:val="99"/>
    <w:semiHidden/>
    <w:unhideWhenUsed/>
    <w:rsid w:val="00082013"/>
    <w:rPr>
      <w:color w:val="954F72" w:themeColor="followedHyperlink"/>
      <w:u w:val="single"/>
    </w:rPr>
  </w:style>
  <w:style w:type="paragraph" w:customStyle="1" w:styleId="p1">
    <w:name w:val="p1"/>
    <w:basedOn w:val="Standard"/>
    <w:rsid w:val="00E005B5"/>
    <w:rPr>
      <w:rFonts w:ascii="Helvetica" w:hAnsi="Helvetica" w:cs="Times New Roman"/>
      <w:color w:val="424242"/>
      <w:sz w:val="13"/>
      <w:szCs w:val="13"/>
    </w:rPr>
  </w:style>
  <w:style w:type="paragraph" w:customStyle="1" w:styleId="Pa1">
    <w:name w:val="Pa1"/>
    <w:basedOn w:val="Standard"/>
    <w:next w:val="Standard"/>
    <w:uiPriority w:val="99"/>
    <w:rsid w:val="0067611B"/>
    <w:pPr>
      <w:autoSpaceDE w:val="0"/>
      <w:autoSpaceDN w:val="0"/>
      <w:adjustRightInd w:val="0"/>
      <w:spacing w:line="241" w:lineRule="atLeast"/>
    </w:pPr>
    <w:rPr>
      <w:rFonts w:ascii="Gotham Book" w:hAnsi="Gotham Book"/>
    </w:rPr>
  </w:style>
  <w:style w:type="character" w:customStyle="1" w:styleId="A1">
    <w:name w:val="A1"/>
    <w:uiPriority w:val="99"/>
    <w:rsid w:val="0067611B"/>
    <w:rPr>
      <w:rFonts w:ascii="Gotham Book" w:hAnsi="Gotham Book" w:cs="Gotham Book" w:hint="default"/>
      <w:color w:val="221E1F"/>
      <w:sz w:val="18"/>
      <w:szCs w:val="18"/>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B10F59"/>
    <w:rPr>
      <w:sz w:val="20"/>
      <w:szCs w:val="20"/>
    </w:rPr>
  </w:style>
  <w:style w:type="paragraph" w:styleId="Kommentarthema">
    <w:name w:val="annotation subject"/>
    <w:basedOn w:val="Kommentartext"/>
    <w:next w:val="Kommentartext"/>
    <w:link w:val="KommentarthemaZchn"/>
    <w:uiPriority w:val="99"/>
    <w:semiHidden/>
    <w:unhideWhenUsed/>
    <w:rsid w:val="00B10F59"/>
    <w:rPr>
      <w:b/>
      <w:bCs/>
    </w:rPr>
  </w:style>
  <w:style w:type="character" w:customStyle="1" w:styleId="KommentarthemaZchn">
    <w:name w:val="Kommentarthema Zchn"/>
    <w:basedOn w:val="KommentartextZchn"/>
    <w:link w:val="Kommentarthema"/>
    <w:uiPriority w:val="99"/>
    <w:semiHidden/>
    <w:rsid w:val="00B10F59"/>
    <w:rPr>
      <w:b/>
      <w:bCs/>
      <w:sz w:val="20"/>
      <w:szCs w:val="20"/>
    </w:rPr>
  </w:style>
  <w:style w:type="paragraph" w:styleId="berarbeitung">
    <w:name w:val="Revision"/>
    <w:hidden/>
    <w:uiPriority w:val="99"/>
    <w:semiHidden/>
    <w:rsid w:val="0056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lldisplaymirror.com/" TargetMode="External"/><Relationship Id="rId13" Type="http://schemas.openxmlformats.org/officeDocument/2006/relationships/hyperlink" Target="https://www.youtube.com/watch?v=ILeg-fP16X8" TargetMode="External"/><Relationship Id="rId18" Type="http://schemas.openxmlformats.org/officeDocument/2006/relationships/hyperlink" Target="mailto:josh.oberski@gentex.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sdaq.com/symbol/gntx" TargetMode="External"/><Relationship Id="rId12" Type="http://schemas.openxmlformats.org/officeDocument/2006/relationships/hyperlink" Target="https://www.youtube.com/watch?v=zsBT0kfMKHs" TargetMode="External"/><Relationship Id="rId17" Type="http://schemas.openxmlformats.org/officeDocument/2006/relationships/hyperlink" Target="mailto:craig.piersma@gentex.com" TargetMode="External"/><Relationship Id="rId2" Type="http://schemas.openxmlformats.org/officeDocument/2006/relationships/styles" Target="styles.xml"/><Relationship Id="rId16" Type="http://schemas.openxmlformats.org/officeDocument/2006/relationships/hyperlink" Target="http://www.gentex.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entex.com/" TargetMode="External"/><Relationship Id="rId11" Type="http://schemas.openxmlformats.org/officeDocument/2006/relationships/hyperlink" Target="https://www.youtube.com/watch?v=mxj4OzXRxzA" TargetMode="External"/><Relationship Id="rId5" Type="http://schemas.openxmlformats.org/officeDocument/2006/relationships/image" Target="media/image1.png"/><Relationship Id="rId15" Type="http://schemas.openxmlformats.org/officeDocument/2006/relationships/hyperlink" Target="https://www.globenewswire.com/news-release/2021/01/12/2157050/0/en/Gentex-Announces-New-Nanofiber-Sensing-Technology.html" TargetMode="External"/><Relationship Id="rId10" Type="http://schemas.openxmlformats.org/officeDocument/2006/relationships/hyperlink" Target="https://www.youtube.com/watch?v=1ARHubr9_ZE" TargetMode="External"/><Relationship Id="rId19" Type="http://schemas.openxmlformats.org/officeDocument/2006/relationships/hyperlink" Target="mailto:selina.kaefer@gentex.com" TargetMode="External"/><Relationship Id="rId4" Type="http://schemas.openxmlformats.org/officeDocument/2006/relationships/webSettings" Target="webSettings.xml"/><Relationship Id="rId9" Type="http://schemas.openxmlformats.org/officeDocument/2006/relationships/hyperlink" Target="https://www.youtube.com/watch?v=2tpfYFeCIKc" TargetMode="External"/><Relationship Id="rId14" Type="http://schemas.openxmlformats.org/officeDocument/2006/relationships/hyperlink" Target="https://www.rinspeed.com/en/span-classgrau2021span-span-classorangespan-Rinspeed-span-classgrauCitySnapspan_34_aktuel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Supertext</dc:creator>
  <cp:keywords/>
  <dc:description/>
  <cp:lastModifiedBy>Kaefer, Selina</cp:lastModifiedBy>
  <cp:revision>3</cp:revision>
  <cp:lastPrinted>2021-09-03T07:45:00Z</cp:lastPrinted>
  <dcterms:created xsi:type="dcterms:W3CDTF">2021-09-03T08:56:00Z</dcterms:created>
  <dcterms:modified xsi:type="dcterms:W3CDTF">2021-09-03T09:24:00Z</dcterms:modified>
</cp:coreProperties>
</file>