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D2F8" w14:textId="16854B0F" w:rsidR="002A12A3" w:rsidRPr="00B82210" w:rsidRDefault="00636FD0" w:rsidP="00B82210">
      <w:r w:rsidRPr="00C35CE6">
        <w:rPr>
          <w:noProof/>
        </w:rPr>
        <w:drawing>
          <wp:inline distT="0" distB="0" distL="0" distR="0" wp14:anchorId="7CFDAB25" wp14:editId="27E35ACE">
            <wp:extent cx="1756611" cy="665967"/>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1873203" cy="710169"/>
                    </a:xfrm>
                    <a:prstGeom prst="rect">
                      <a:avLst/>
                    </a:prstGeom>
                  </pic:spPr>
                </pic:pic>
              </a:graphicData>
            </a:graphic>
          </wp:inline>
        </w:drawing>
      </w:r>
    </w:p>
    <w:p w14:paraId="5340DB03" w14:textId="31EACED7" w:rsidR="00636FD0" w:rsidRPr="00A4487E" w:rsidRDefault="00636FD0" w:rsidP="00FB4681">
      <w:pPr>
        <w:jc w:val="center"/>
        <w:rPr>
          <w:b/>
          <w:bCs/>
        </w:rPr>
      </w:pPr>
      <w:r w:rsidRPr="005974DA">
        <w:rPr>
          <w:b/>
          <w:bCs/>
        </w:rPr>
        <w:t xml:space="preserve">GENTEX </w:t>
      </w:r>
      <w:r w:rsidR="00FB4681">
        <w:rPr>
          <w:b/>
          <w:bCs/>
        </w:rPr>
        <w:t>TO DEMONSTRATE LATEST AUTOMOTIVE TECHNOLOGY AT IAA MOBILITY</w:t>
      </w:r>
    </w:p>
    <w:p w14:paraId="44AADC45" w14:textId="77777777" w:rsidR="005974DA" w:rsidRDefault="005974DA"/>
    <w:p w14:paraId="4326CDCD" w14:textId="7A28BC48" w:rsidR="00804ACF" w:rsidRPr="009A7E9C" w:rsidRDefault="00AF3F70" w:rsidP="00014A6D">
      <w:pPr>
        <w:spacing w:line="276" w:lineRule="auto"/>
        <w:ind w:firstLine="720"/>
        <w:rPr>
          <w:rFonts w:cstheme="minorHAnsi"/>
        </w:rPr>
      </w:pPr>
      <w:r w:rsidRPr="009A7E9C">
        <w:rPr>
          <w:rFonts w:cstheme="minorHAnsi"/>
        </w:rPr>
        <w:t>MUNICH</w:t>
      </w:r>
      <w:r w:rsidR="00636FD0" w:rsidRPr="009A7E9C">
        <w:rPr>
          <w:rFonts w:cstheme="minorHAnsi"/>
        </w:rPr>
        <w:t xml:space="preserve">, </w:t>
      </w:r>
      <w:r w:rsidR="00804ACF" w:rsidRPr="009A7E9C">
        <w:rPr>
          <w:rFonts w:cstheme="minorHAnsi"/>
        </w:rPr>
        <w:t xml:space="preserve">September </w:t>
      </w:r>
      <w:r w:rsidR="00976C26">
        <w:rPr>
          <w:rFonts w:cstheme="minorHAnsi"/>
        </w:rPr>
        <w:t>3</w:t>
      </w:r>
      <w:r w:rsidR="00636FD0" w:rsidRPr="009A7E9C">
        <w:rPr>
          <w:rFonts w:cstheme="minorHAnsi"/>
        </w:rPr>
        <w:t>, 20</w:t>
      </w:r>
      <w:r w:rsidR="00804ACF" w:rsidRPr="009A7E9C">
        <w:rPr>
          <w:rFonts w:cstheme="minorHAnsi"/>
        </w:rPr>
        <w:t>21</w:t>
      </w:r>
      <w:r w:rsidR="00636FD0" w:rsidRPr="009A7E9C">
        <w:rPr>
          <w:rFonts w:cstheme="minorHAnsi"/>
        </w:rPr>
        <w:t xml:space="preserve"> – </w:t>
      </w:r>
      <w:r w:rsidRPr="009A7E9C">
        <w:rPr>
          <w:rFonts w:cstheme="minorHAnsi"/>
        </w:rPr>
        <w:t xml:space="preserve">At the all-new IAA Mobility show in Munich, Germany, </w:t>
      </w:r>
      <w:hyperlink r:id="rId6" w:history="1">
        <w:r w:rsidRPr="009A7E9C">
          <w:rPr>
            <w:rStyle w:val="Hyperlink"/>
            <w:rFonts w:cstheme="minorHAnsi"/>
          </w:rPr>
          <w:t>Gentex Corporation</w:t>
        </w:r>
      </w:hyperlink>
      <w:r w:rsidRPr="009A7E9C">
        <w:rPr>
          <w:rFonts w:cstheme="minorHAnsi"/>
        </w:rPr>
        <w:t xml:space="preserve"> (NASDAQ: </w:t>
      </w:r>
      <w:hyperlink r:id="rId7" w:history="1">
        <w:r w:rsidRPr="009A7E9C">
          <w:rPr>
            <w:rFonts w:cstheme="minorHAnsi"/>
            <w:color w:val="2734E0"/>
            <w:u w:val="single" w:color="000053"/>
          </w:rPr>
          <w:t>GNTX</w:t>
        </w:r>
      </w:hyperlink>
      <w:r w:rsidRPr="009A7E9C">
        <w:rPr>
          <w:rFonts w:cstheme="minorHAnsi"/>
        </w:rPr>
        <w:t xml:space="preserve">) will demonstrate its latest </w:t>
      </w:r>
      <w:r w:rsidR="00E005B5" w:rsidRPr="009A7E9C">
        <w:rPr>
          <w:rFonts w:cstheme="minorHAnsi"/>
        </w:rPr>
        <w:t xml:space="preserve">digital vision, </w:t>
      </w:r>
      <w:r w:rsidRPr="009A7E9C">
        <w:rPr>
          <w:rFonts w:cstheme="minorHAnsi"/>
        </w:rPr>
        <w:t xml:space="preserve">connected car, </w:t>
      </w:r>
      <w:r w:rsidR="008E006B">
        <w:rPr>
          <w:rFonts w:cstheme="minorHAnsi"/>
        </w:rPr>
        <w:t>in-</w:t>
      </w:r>
      <w:r w:rsidRPr="009A7E9C">
        <w:rPr>
          <w:rFonts w:cstheme="minorHAnsi"/>
        </w:rPr>
        <w:t xml:space="preserve">cabin </w:t>
      </w:r>
      <w:r w:rsidR="008E006B">
        <w:rPr>
          <w:rFonts w:cstheme="minorHAnsi"/>
        </w:rPr>
        <w:t>monitoring</w:t>
      </w:r>
      <w:r w:rsidRPr="009A7E9C">
        <w:rPr>
          <w:rFonts w:cstheme="minorHAnsi"/>
        </w:rPr>
        <w:t xml:space="preserve">, and dimmable glass </w:t>
      </w:r>
      <w:r w:rsidR="00E005B5" w:rsidRPr="009A7E9C">
        <w:rPr>
          <w:rFonts w:cstheme="minorHAnsi"/>
        </w:rPr>
        <w:t>technologies</w:t>
      </w:r>
      <w:r w:rsidRPr="009A7E9C">
        <w:rPr>
          <w:rFonts w:cstheme="minorHAnsi"/>
        </w:rPr>
        <w:t>.</w:t>
      </w:r>
      <w:r w:rsidR="00E005B5" w:rsidRPr="009A7E9C">
        <w:rPr>
          <w:rFonts w:cstheme="minorHAnsi"/>
        </w:rPr>
        <w:t xml:space="preserve"> It will exhibit a mix </w:t>
      </w:r>
      <w:r w:rsidR="006C233D" w:rsidRPr="009A7E9C">
        <w:rPr>
          <w:rFonts w:cstheme="minorHAnsi"/>
        </w:rPr>
        <w:t>of features ready for automaker implementation as well as emerging technologies for new mobility models and the coming autonomous age.</w:t>
      </w:r>
    </w:p>
    <w:p w14:paraId="71142200" w14:textId="77777777" w:rsidR="00E005B5" w:rsidRPr="009A7E9C" w:rsidRDefault="00E005B5" w:rsidP="00E005B5">
      <w:pPr>
        <w:spacing w:line="276" w:lineRule="auto"/>
        <w:ind w:firstLine="720"/>
        <w:rPr>
          <w:rFonts w:cstheme="minorHAnsi"/>
        </w:rPr>
      </w:pPr>
      <w:r w:rsidRPr="009A7E9C">
        <w:rPr>
          <w:rFonts w:eastAsia="Times New Roman" w:cstheme="minorHAnsi"/>
          <w:color w:val="0A0A0A"/>
        </w:rPr>
        <w:t>Gentex is a long-time supplier of electro-optical products for the global automotive, aerospace and fire protection industries. It’s best known for supplying nearly every major automaker with connected-car technologies and advanced electronic features that optimize driver vision and enhance driving safety. </w:t>
      </w:r>
    </w:p>
    <w:p w14:paraId="1F5185E4" w14:textId="6467EED9" w:rsidR="00E005B5" w:rsidRPr="00826ECD" w:rsidRDefault="00826ECD" w:rsidP="00826ECD">
      <w:pPr>
        <w:spacing w:line="276" w:lineRule="auto"/>
        <w:ind w:firstLine="720"/>
        <w:rPr>
          <w:rFonts w:cstheme="minorHAnsi"/>
        </w:rPr>
      </w:pPr>
      <w:r>
        <w:rPr>
          <w:rFonts w:cstheme="minorHAnsi"/>
        </w:rPr>
        <w:t>The company’s</w:t>
      </w:r>
      <w:r w:rsidR="00E005B5" w:rsidRPr="0067611B">
        <w:rPr>
          <w:rFonts w:cstheme="minorHAnsi"/>
        </w:rPr>
        <w:t xml:space="preserve"> IAA Mobility </w:t>
      </w:r>
      <w:r w:rsidR="009B293D">
        <w:rPr>
          <w:rFonts w:cstheme="minorHAnsi"/>
        </w:rPr>
        <w:t>exhibit</w:t>
      </w:r>
      <w:r w:rsidR="00E005B5" w:rsidRPr="0067611B">
        <w:rPr>
          <w:rFonts w:cstheme="minorHAnsi"/>
        </w:rPr>
        <w:t xml:space="preserve"> (Hall A2, Stand #B01) will showcase </w:t>
      </w:r>
      <w:r>
        <w:rPr>
          <w:rFonts w:cstheme="minorHAnsi"/>
        </w:rPr>
        <w:t>its</w:t>
      </w:r>
      <w:r w:rsidR="00E005B5" w:rsidRPr="0067611B">
        <w:rPr>
          <w:rFonts w:cstheme="minorHAnsi"/>
        </w:rPr>
        <w:t xml:space="preserve"> </w:t>
      </w:r>
      <w:r w:rsidR="008E006B" w:rsidRPr="0067611B">
        <w:rPr>
          <w:rFonts w:cstheme="minorHAnsi"/>
        </w:rPr>
        <w:t xml:space="preserve">digital vision products, including </w:t>
      </w:r>
      <w:r>
        <w:rPr>
          <w:rFonts w:cstheme="minorHAnsi"/>
        </w:rPr>
        <w:t>the</w:t>
      </w:r>
      <w:r w:rsidR="008E006B" w:rsidRPr="0067611B">
        <w:rPr>
          <w:rFonts w:cstheme="minorHAnsi"/>
        </w:rPr>
        <w:t xml:space="preserve"> </w:t>
      </w:r>
      <w:hyperlink r:id="rId8" w:history="1">
        <w:r w:rsidR="00E005B5" w:rsidRPr="00B7173C">
          <w:rPr>
            <w:rStyle w:val="Hyperlink"/>
            <w:rFonts w:cstheme="minorHAnsi"/>
          </w:rPr>
          <w:t>Full Display Mirror</w:t>
        </w:r>
      </w:hyperlink>
      <w:r w:rsidR="00E005B5" w:rsidRPr="0067611B">
        <w:rPr>
          <w:rFonts w:cstheme="minorHAnsi"/>
        </w:rPr>
        <w:t xml:space="preserve"> (FDM), an </w:t>
      </w:r>
      <w:r w:rsidR="00E005B5" w:rsidRPr="0067611B">
        <w:rPr>
          <w:rFonts w:cstheme="minorHAnsi"/>
          <w:color w:val="000000" w:themeColor="text1"/>
        </w:rPr>
        <w:t>intelligent rear-vision system that uses a custom camera and mirror-integrated video display to optimize a vehicle’s rearward view. The system captures video from a rearward-facing camera and streams it to a unique mirror-integrated LCD that provides the driver with an unobstructed, panoramic view behind the vehicle.</w:t>
      </w:r>
    </w:p>
    <w:p w14:paraId="50A3AA84" w14:textId="35CB67B0" w:rsidR="0067611B" w:rsidRDefault="0067611B" w:rsidP="003F1B6F">
      <w:pPr>
        <w:spacing w:line="276" w:lineRule="auto"/>
        <w:ind w:firstLine="720"/>
        <w:rPr>
          <w:rStyle w:val="A1"/>
          <w:rFonts w:asciiTheme="minorHAnsi" w:hAnsiTheme="minorHAnsi" w:cstheme="minorHAnsi"/>
          <w:sz w:val="24"/>
          <w:szCs w:val="24"/>
        </w:rPr>
      </w:pPr>
      <w:r w:rsidRPr="0067611B">
        <w:rPr>
          <w:rFonts w:cstheme="minorHAnsi"/>
          <w:color w:val="000000" w:themeColor="text1"/>
        </w:rPr>
        <w:t xml:space="preserve">The FDM can be integrated with additional features, such </w:t>
      </w:r>
      <w:r w:rsidR="00976C26">
        <w:rPr>
          <w:rFonts w:cstheme="minorHAnsi"/>
          <w:color w:val="000000" w:themeColor="text1"/>
        </w:rPr>
        <w:t xml:space="preserve">as </w:t>
      </w:r>
      <w:r w:rsidRPr="0067611B">
        <w:rPr>
          <w:rFonts w:eastAsia="Times New Roman" w:cstheme="minorHAnsi"/>
          <w:color w:val="0A0A0A"/>
        </w:rPr>
        <w:t xml:space="preserve">a </w:t>
      </w:r>
      <w:hyperlink r:id="rId9" w:history="1">
        <w:r w:rsidRPr="0067611B">
          <w:rPr>
            <w:rStyle w:val="Hyperlink"/>
            <w:rFonts w:eastAsia="Times New Roman" w:cstheme="minorHAnsi"/>
          </w:rPr>
          <w:t>mirror-integrated digital video recorder</w:t>
        </w:r>
      </w:hyperlink>
      <w:r w:rsidRPr="0067611B">
        <w:rPr>
          <w:rFonts w:eastAsia="Times New Roman" w:cstheme="minorHAnsi"/>
          <w:color w:val="0A0A0A"/>
        </w:rPr>
        <w:t xml:space="preserve"> (DVR), or dash cam, designed to capture road scenes, accidents, vandalism, and other traffic events. </w:t>
      </w:r>
      <w:r w:rsidR="009B293D">
        <w:rPr>
          <w:rFonts w:eastAsia="Times New Roman" w:cstheme="minorHAnsi"/>
          <w:color w:val="0A0A0A"/>
        </w:rPr>
        <w:t xml:space="preserve">Another </w:t>
      </w:r>
      <w:r w:rsidRPr="0067611B">
        <w:rPr>
          <w:rFonts w:eastAsia="Times New Roman" w:cstheme="minorHAnsi"/>
          <w:color w:val="0A0A0A"/>
        </w:rPr>
        <w:t>unique</w:t>
      </w:r>
      <w:r w:rsidR="009B293D">
        <w:rPr>
          <w:rFonts w:eastAsia="Times New Roman" w:cstheme="minorHAnsi"/>
          <w:color w:val="0A0A0A"/>
        </w:rPr>
        <w:t xml:space="preserve"> FDM feature is a</w:t>
      </w:r>
      <w:r w:rsidRPr="0067611B">
        <w:rPr>
          <w:rFonts w:eastAsia="Times New Roman" w:cstheme="minorHAnsi"/>
          <w:color w:val="0A0A0A"/>
        </w:rPr>
        <w:t xml:space="preserve"> scalable </w:t>
      </w:r>
      <w:hyperlink r:id="rId10" w:history="1">
        <w:r w:rsidRPr="0067611B">
          <w:rPr>
            <w:rStyle w:val="Hyperlink"/>
            <w:rFonts w:eastAsia="Times New Roman" w:cstheme="minorHAnsi"/>
          </w:rPr>
          <w:t>trailer cam</w:t>
        </w:r>
      </w:hyperlink>
      <w:r w:rsidRPr="0067611B">
        <w:rPr>
          <w:rFonts w:eastAsia="Times New Roman" w:cstheme="minorHAnsi"/>
          <w:color w:val="0A0A0A"/>
        </w:rPr>
        <w:t xml:space="preserve"> system that streams video feeds from multiple cameras </w:t>
      </w:r>
      <w:r w:rsidR="009B293D">
        <w:rPr>
          <w:rFonts w:eastAsia="Times New Roman" w:cstheme="minorHAnsi"/>
          <w:color w:val="0A0A0A"/>
        </w:rPr>
        <w:t xml:space="preserve">to </w:t>
      </w:r>
      <w:r w:rsidRPr="0067611B">
        <w:rPr>
          <w:rStyle w:val="A1"/>
          <w:rFonts w:asciiTheme="minorHAnsi" w:hAnsiTheme="minorHAnsi" w:cstheme="minorHAnsi"/>
          <w:sz w:val="24"/>
          <w:szCs w:val="24"/>
        </w:rPr>
        <w:t>provid</w:t>
      </w:r>
      <w:r w:rsidR="009B293D">
        <w:rPr>
          <w:rStyle w:val="A1"/>
          <w:rFonts w:asciiTheme="minorHAnsi" w:hAnsiTheme="minorHAnsi" w:cstheme="minorHAnsi"/>
          <w:sz w:val="24"/>
          <w:szCs w:val="24"/>
        </w:rPr>
        <w:t>e</w:t>
      </w:r>
      <w:r w:rsidRPr="0067611B">
        <w:rPr>
          <w:rStyle w:val="A1"/>
          <w:rFonts w:asciiTheme="minorHAnsi" w:hAnsiTheme="minorHAnsi" w:cstheme="minorHAnsi"/>
          <w:sz w:val="24"/>
          <w:szCs w:val="24"/>
        </w:rPr>
        <w:t xml:space="preserve"> a clear view of not only what’s behind the trailer, but also what’s inside, outside, and all around it.</w:t>
      </w:r>
    </w:p>
    <w:p w14:paraId="4C98434C" w14:textId="6D7483FC" w:rsidR="00A03387" w:rsidRPr="00A03387" w:rsidRDefault="00A03387" w:rsidP="003F1B6F">
      <w:pPr>
        <w:spacing w:line="276" w:lineRule="auto"/>
        <w:ind w:firstLine="720"/>
        <w:rPr>
          <w:rFonts w:cstheme="minorHAnsi"/>
          <w:color w:val="000000"/>
          <w:bdr w:val="none" w:sz="0" w:space="0" w:color="auto" w:frame="1"/>
        </w:rPr>
      </w:pPr>
      <w:r w:rsidRPr="00A03387">
        <w:rPr>
          <w:rStyle w:val="A1"/>
          <w:rFonts w:asciiTheme="minorHAnsi" w:hAnsiTheme="minorHAnsi" w:cstheme="minorHAnsi"/>
          <w:sz w:val="24"/>
          <w:szCs w:val="24"/>
        </w:rPr>
        <w:t xml:space="preserve">When it comes to car connectivity, Gentex will showcase </w:t>
      </w:r>
      <w:r>
        <w:rPr>
          <w:rStyle w:val="A1"/>
          <w:rFonts w:asciiTheme="minorHAnsi" w:hAnsiTheme="minorHAnsi" w:cstheme="minorHAnsi"/>
          <w:sz w:val="24"/>
          <w:szCs w:val="24"/>
        </w:rPr>
        <w:t xml:space="preserve">HomeLink, the </w:t>
      </w:r>
      <w:r w:rsidRPr="00A03387">
        <w:rPr>
          <w:rStyle w:val="A1"/>
          <w:rFonts w:asciiTheme="minorHAnsi" w:hAnsiTheme="minorHAnsi" w:cstheme="minorHAnsi"/>
          <w:sz w:val="24"/>
          <w:szCs w:val="24"/>
        </w:rPr>
        <w:t>industry-leading car-to-home automation system</w:t>
      </w:r>
      <w:r w:rsidR="009B293D">
        <w:rPr>
          <w:rFonts w:cstheme="minorHAnsi"/>
          <w:color w:val="000000"/>
          <w:bdr w:val="none" w:sz="0" w:space="0" w:color="auto" w:frame="1"/>
        </w:rPr>
        <w:t xml:space="preserve">, which </w:t>
      </w:r>
      <w:r w:rsidR="009B293D" w:rsidRPr="00A03387">
        <w:rPr>
          <w:rFonts w:cstheme="minorHAnsi"/>
          <w:color w:val="000000"/>
          <w:bdr w:val="none" w:sz="0" w:space="0" w:color="auto" w:frame="1"/>
        </w:rPr>
        <w:t>consist</w:t>
      </w:r>
      <w:r w:rsidR="009B293D">
        <w:rPr>
          <w:rFonts w:cstheme="minorHAnsi"/>
          <w:color w:val="000000"/>
          <w:bdr w:val="none" w:sz="0" w:space="0" w:color="auto" w:frame="1"/>
        </w:rPr>
        <w:t>s</w:t>
      </w:r>
      <w:r w:rsidRPr="00A03387">
        <w:rPr>
          <w:rFonts w:cstheme="minorHAnsi"/>
          <w:color w:val="000000"/>
          <w:bdr w:val="none" w:sz="0" w:space="0" w:color="auto" w:frame="1"/>
        </w:rPr>
        <w:t xml:space="preserve"> of vehicle-integrated buttons that can be programmed to operate a myriad of home automation devices, from garage doors to thermostats.</w:t>
      </w:r>
    </w:p>
    <w:p w14:paraId="01D26FA7" w14:textId="56CECF03" w:rsidR="00A03387" w:rsidRPr="009B293D" w:rsidRDefault="00A03387" w:rsidP="009B293D">
      <w:pPr>
        <w:shd w:val="clear" w:color="auto" w:fill="FFFFFF"/>
        <w:spacing w:line="276" w:lineRule="auto"/>
        <w:ind w:firstLine="720"/>
        <w:rPr>
          <w:rFonts w:eastAsia="Times New Roman" w:cstheme="minorHAnsi"/>
          <w:color w:val="0A0A0A"/>
        </w:rPr>
      </w:pPr>
      <w:r w:rsidRPr="00A03387">
        <w:rPr>
          <w:rFonts w:cstheme="minorHAnsi"/>
          <w:color w:val="000000"/>
          <w:bdr w:val="none" w:sz="0" w:space="0" w:color="auto" w:frame="1"/>
        </w:rPr>
        <w:t xml:space="preserve">Gentex will </w:t>
      </w:r>
      <w:r w:rsidR="002A12A3">
        <w:rPr>
          <w:rFonts w:cstheme="minorHAnsi"/>
          <w:color w:val="000000"/>
          <w:bdr w:val="none" w:sz="0" w:space="0" w:color="auto" w:frame="1"/>
        </w:rPr>
        <w:t xml:space="preserve">also </w:t>
      </w:r>
      <w:r w:rsidRPr="00A03387">
        <w:rPr>
          <w:rFonts w:cstheme="minorHAnsi"/>
          <w:color w:val="000000"/>
          <w:bdr w:val="none" w:sz="0" w:space="0" w:color="auto" w:frame="1"/>
        </w:rPr>
        <w:t xml:space="preserve">demonstrate </w:t>
      </w:r>
      <w:hyperlink r:id="rId11" w:tgtFrame="_blank" w:history="1">
        <w:r w:rsidRPr="00A03387">
          <w:rPr>
            <w:rFonts w:eastAsia="Times New Roman" w:cstheme="minorHAnsi"/>
            <w:color w:val="3D37EA"/>
            <w:u w:val="single"/>
          </w:rPr>
          <w:t>Integrated Toll Module</w:t>
        </w:r>
      </w:hyperlink>
      <w:r w:rsidRPr="00A03387">
        <w:rPr>
          <w:rFonts w:eastAsia="Times New Roman" w:cstheme="minorHAnsi"/>
          <w:color w:val="0A0A0A"/>
        </w:rPr>
        <w:t xml:space="preserve"> (ITM), the </w:t>
      </w:r>
      <w:r>
        <w:rPr>
          <w:rFonts w:eastAsia="Times New Roman" w:cstheme="minorHAnsi"/>
          <w:color w:val="0A0A0A"/>
        </w:rPr>
        <w:t>c</w:t>
      </w:r>
      <w:r w:rsidRPr="00A03387">
        <w:rPr>
          <w:rFonts w:eastAsia="Times New Roman" w:cstheme="minorHAnsi"/>
          <w:color w:val="0A0A0A"/>
        </w:rPr>
        <w:t>ompany’s nationwide toll collection technology for factory integration into new vehicles. ITM</w:t>
      </w:r>
      <w:r>
        <w:rPr>
          <w:rFonts w:eastAsia="Times New Roman" w:cstheme="minorHAnsi"/>
          <w:color w:val="0A0A0A"/>
        </w:rPr>
        <w:t xml:space="preserve"> </w:t>
      </w:r>
      <w:r w:rsidRPr="00A03387">
        <w:rPr>
          <w:rFonts w:eastAsia="Times New Roman" w:cstheme="minorHAnsi"/>
          <w:color w:val="0A0A0A"/>
        </w:rPr>
        <w:t xml:space="preserve">uses a </w:t>
      </w:r>
      <w:r>
        <w:rPr>
          <w:rFonts w:eastAsia="Times New Roman" w:cstheme="minorHAnsi"/>
          <w:color w:val="0A0A0A"/>
        </w:rPr>
        <w:t>vehicle</w:t>
      </w:r>
      <w:r w:rsidRPr="00A03387">
        <w:rPr>
          <w:rFonts w:eastAsia="Times New Roman" w:cstheme="minorHAnsi"/>
          <w:color w:val="0A0A0A"/>
        </w:rPr>
        <w:t>-integrated, multi-protocol toll tag to provide drivers access to toll roads throughout the U.S.</w:t>
      </w:r>
    </w:p>
    <w:p w14:paraId="67C03C01" w14:textId="1A4C9E92" w:rsidR="00B82210" w:rsidRDefault="003F1B6F" w:rsidP="003F1B6F">
      <w:pPr>
        <w:spacing w:line="276" w:lineRule="auto"/>
        <w:ind w:firstLine="720"/>
        <w:rPr>
          <w:rFonts w:eastAsia="Times New Roman" w:cstheme="minorHAnsi"/>
          <w:color w:val="0A0A0A"/>
        </w:rPr>
      </w:pPr>
      <w:r w:rsidRPr="003F1B6F">
        <w:t xml:space="preserve">To support the growth of </w:t>
      </w:r>
      <w:hyperlink r:id="rId12" w:history="1">
        <w:r w:rsidR="00B82210" w:rsidRPr="00B82210">
          <w:rPr>
            <w:rStyle w:val="Hyperlink"/>
          </w:rPr>
          <w:t>in-cabin sensing</w:t>
        </w:r>
      </w:hyperlink>
      <w:r w:rsidRPr="003F1B6F">
        <w:t xml:space="preserve">, Gentex has </w:t>
      </w:r>
      <w:r w:rsidRPr="003F1B6F">
        <w:rPr>
          <w:rFonts w:eastAsia="Times New Roman" w:cstheme="minorHAnsi"/>
          <w:color w:val="0A0A0A"/>
        </w:rPr>
        <w:t xml:space="preserve">developed </w:t>
      </w:r>
      <w:r w:rsidR="00B82210">
        <w:rPr>
          <w:rFonts w:eastAsia="Times New Roman" w:cstheme="minorHAnsi"/>
          <w:color w:val="0A0A0A"/>
        </w:rPr>
        <w:t xml:space="preserve">a holistic, scalable system that uses </w:t>
      </w:r>
      <w:r w:rsidR="00B82210">
        <w:t xml:space="preserve">camera- and non-camera-based </w:t>
      </w:r>
      <w:r w:rsidR="00B82210">
        <w:rPr>
          <w:rFonts w:eastAsia="Times New Roman" w:cstheme="minorHAnsi"/>
          <w:color w:val="0A0A0A"/>
        </w:rPr>
        <w:t xml:space="preserve">components to monitor not only the </w:t>
      </w:r>
      <w:r w:rsidRPr="003F1B6F">
        <w:rPr>
          <w:rFonts w:eastAsia="Times New Roman" w:cstheme="minorHAnsi"/>
          <w:color w:val="0A0A0A"/>
        </w:rPr>
        <w:t>driver</w:t>
      </w:r>
      <w:r w:rsidR="00B82210">
        <w:rPr>
          <w:rFonts w:eastAsia="Times New Roman" w:cstheme="minorHAnsi"/>
          <w:color w:val="0A0A0A"/>
        </w:rPr>
        <w:t>, but also</w:t>
      </w:r>
      <w:r w:rsidRPr="003F1B6F">
        <w:rPr>
          <w:rFonts w:eastAsia="Times New Roman" w:cstheme="minorHAnsi"/>
          <w:color w:val="0A0A0A"/>
        </w:rPr>
        <w:t xml:space="preserve"> </w:t>
      </w:r>
      <w:r w:rsidR="00B82210">
        <w:rPr>
          <w:rFonts w:eastAsia="Times New Roman" w:cstheme="minorHAnsi"/>
          <w:color w:val="0A0A0A"/>
        </w:rPr>
        <w:t>passen</w:t>
      </w:r>
      <w:r w:rsidR="00B82210" w:rsidRPr="003F1B6F">
        <w:rPr>
          <w:rFonts w:eastAsia="Times New Roman" w:cstheme="minorHAnsi"/>
          <w:color w:val="0A0A0A"/>
        </w:rPr>
        <w:t>gers</w:t>
      </w:r>
      <w:r w:rsidRPr="003F1B6F">
        <w:rPr>
          <w:rFonts w:eastAsia="Times New Roman" w:cstheme="minorHAnsi"/>
          <w:color w:val="0A0A0A"/>
        </w:rPr>
        <w:t xml:space="preserve"> </w:t>
      </w:r>
      <w:r w:rsidR="00B82210">
        <w:rPr>
          <w:rFonts w:eastAsia="Times New Roman" w:cstheme="minorHAnsi"/>
          <w:color w:val="0A0A0A"/>
        </w:rPr>
        <w:t xml:space="preserve">and the entire vehicle cabin, including </w:t>
      </w:r>
      <w:r w:rsidR="00F001DC">
        <w:rPr>
          <w:rFonts w:eastAsia="Times New Roman" w:cstheme="minorHAnsi"/>
          <w:color w:val="0A0A0A"/>
        </w:rPr>
        <w:t xml:space="preserve">the interior </w:t>
      </w:r>
      <w:r w:rsidR="00B82210">
        <w:rPr>
          <w:rFonts w:eastAsia="Times New Roman" w:cstheme="minorHAnsi"/>
          <w:color w:val="0A0A0A"/>
        </w:rPr>
        <w:t>air quality</w:t>
      </w:r>
      <w:r w:rsidRPr="003F1B6F">
        <w:rPr>
          <w:rFonts w:eastAsia="Times New Roman" w:cstheme="minorHAnsi"/>
          <w:color w:val="0A0A0A"/>
        </w:rPr>
        <w:t xml:space="preserve">. </w:t>
      </w:r>
    </w:p>
    <w:p w14:paraId="1F8224AE" w14:textId="7F7DC1EB" w:rsidR="00B82210" w:rsidRDefault="00B82210" w:rsidP="003F1B6F">
      <w:pPr>
        <w:spacing w:line="276" w:lineRule="auto"/>
        <w:ind w:firstLine="720"/>
      </w:pPr>
      <w:r>
        <w:t xml:space="preserve">The core system uses a mirror-integrated camera to provide basic DMS (driver monitoring system) functionality, analyzing </w:t>
      </w:r>
      <w:r w:rsidR="003F1B6F" w:rsidRPr="003F1B6F">
        <w:t xml:space="preserve">the driver’s head pose, eye gaze, and other vision-based metrics to determine driver distraction, drowsiness, and readiness for return of manual control in semi-autonomous vehicles. </w:t>
      </w:r>
      <w:r>
        <w:t>The scalable system c</w:t>
      </w:r>
      <w:r w:rsidR="003F1B6F" w:rsidRPr="003F1B6F">
        <w:t xml:space="preserve">an </w:t>
      </w:r>
      <w:r>
        <w:t xml:space="preserve">then be expanded to monitor the entire vehicle cabin, </w:t>
      </w:r>
      <w:r w:rsidR="003F1B6F" w:rsidRPr="003F1B6F">
        <w:t>track</w:t>
      </w:r>
      <w:r>
        <w:t>ing</w:t>
      </w:r>
      <w:r w:rsidR="003F1B6F" w:rsidRPr="003F1B6F">
        <w:t xml:space="preserve"> passengers and their behavior, as well as objects </w:t>
      </w:r>
      <w:r>
        <w:t>within the vehicle interior</w:t>
      </w:r>
      <w:r w:rsidR="003F1B6F" w:rsidRPr="003F1B6F">
        <w:t>.</w:t>
      </w:r>
    </w:p>
    <w:p w14:paraId="099D9366" w14:textId="77777777" w:rsidR="00A26FB1" w:rsidRDefault="00A26FB1" w:rsidP="003F1B6F">
      <w:pPr>
        <w:spacing w:line="276" w:lineRule="auto"/>
        <w:ind w:firstLine="720"/>
      </w:pPr>
    </w:p>
    <w:p w14:paraId="2E20A57B" w14:textId="77777777" w:rsidR="00A26FB1" w:rsidRDefault="00A26FB1" w:rsidP="003F1B6F">
      <w:pPr>
        <w:spacing w:line="276" w:lineRule="auto"/>
        <w:ind w:firstLine="720"/>
      </w:pPr>
    </w:p>
    <w:p w14:paraId="4C7A376B" w14:textId="7D2C78BB" w:rsidR="003F1B6F" w:rsidRPr="003F1B6F" w:rsidRDefault="003F1B6F" w:rsidP="003F1B6F">
      <w:pPr>
        <w:spacing w:line="276" w:lineRule="auto"/>
        <w:ind w:firstLine="720"/>
      </w:pPr>
      <w:r w:rsidRPr="003F1B6F">
        <w:t>It can even turn the vehicle into a mobile communications center for making a video phone call, conducting a meeting, or capturing an in-cabin selfie.</w:t>
      </w:r>
    </w:p>
    <w:p w14:paraId="07ACE701" w14:textId="67C15365" w:rsidR="003F1B6F" w:rsidRPr="00A03387" w:rsidRDefault="00F001DC" w:rsidP="003F1B6F">
      <w:pPr>
        <w:shd w:val="clear" w:color="auto" w:fill="FFFFFF"/>
        <w:spacing w:line="276" w:lineRule="auto"/>
        <w:ind w:firstLine="634"/>
        <w:rPr>
          <w:rFonts w:eastAsia="Times New Roman" w:cstheme="minorHAnsi"/>
          <w:color w:val="0A0A0A"/>
        </w:rPr>
      </w:pPr>
      <w:r>
        <w:rPr>
          <w:rFonts w:eastAsia="Times New Roman" w:cstheme="minorHAnsi"/>
          <w:color w:val="0A0A0A"/>
        </w:rPr>
        <w:t>To complement its camera-based system, t</w:t>
      </w:r>
      <w:r w:rsidR="00826ECD">
        <w:rPr>
          <w:rFonts w:eastAsia="Times New Roman" w:cstheme="minorHAnsi"/>
          <w:color w:val="0A0A0A"/>
        </w:rPr>
        <w:t>he company</w:t>
      </w:r>
      <w:r w:rsidR="003F1B6F" w:rsidRPr="00A03387">
        <w:rPr>
          <w:rFonts w:eastAsia="Times New Roman" w:cstheme="minorHAnsi"/>
          <w:color w:val="0A0A0A"/>
        </w:rPr>
        <w:t xml:space="preserve"> also continues to develop </w:t>
      </w:r>
      <w:hyperlink r:id="rId13" w:history="1">
        <w:r w:rsidR="003F1B6F" w:rsidRPr="00A03387">
          <w:rPr>
            <w:rStyle w:val="Hyperlink"/>
            <w:rFonts w:eastAsia="Times New Roman" w:cstheme="minorHAnsi"/>
          </w:rPr>
          <w:t>in-cabin sensing</w:t>
        </w:r>
      </w:hyperlink>
      <w:r w:rsidR="003F1B6F" w:rsidRPr="00A03387">
        <w:rPr>
          <w:rFonts w:eastAsia="Times New Roman" w:cstheme="minorHAnsi"/>
          <w:color w:val="0A0A0A"/>
        </w:rPr>
        <w:t xml:space="preserve"> unit</w:t>
      </w:r>
      <w:r w:rsidR="009B293D">
        <w:rPr>
          <w:rFonts w:eastAsia="Times New Roman" w:cstheme="minorHAnsi"/>
          <w:color w:val="0A0A0A"/>
        </w:rPr>
        <w:t>s</w:t>
      </w:r>
      <w:r w:rsidR="003F1B6F" w:rsidRPr="00A03387">
        <w:rPr>
          <w:rFonts w:eastAsia="Times New Roman" w:cstheme="minorHAnsi"/>
          <w:color w:val="0A0A0A"/>
        </w:rPr>
        <w:t xml:space="preserve"> that use </w:t>
      </w:r>
      <w:r w:rsidR="00A26FB1">
        <w:rPr>
          <w:rFonts w:eastAsia="Times New Roman" w:cstheme="minorHAnsi"/>
          <w:color w:val="0A0A0A"/>
        </w:rPr>
        <w:t>particulate and chemical sensing</w:t>
      </w:r>
      <w:r w:rsidR="003F1B6F" w:rsidRPr="00A03387">
        <w:rPr>
          <w:rFonts w:eastAsia="Times New Roman" w:cstheme="minorHAnsi"/>
          <w:color w:val="0A0A0A"/>
        </w:rPr>
        <w:t xml:space="preserve"> </w:t>
      </w:r>
      <w:r w:rsidR="00A26FB1">
        <w:rPr>
          <w:rFonts w:eastAsia="Times New Roman" w:cstheme="minorHAnsi"/>
          <w:color w:val="0A0A0A"/>
        </w:rPr>
        <w:t xml:space="preserve">technologies </w:t>
      </w:r>
      <w:r w:rsidR="003F1B6F" w:rsidRPr="00A03387">
        <w:rPr>
          <w:rFonts w:eastAsia="Times New Roman" w:cstheme="minorHAnsi"/>
          <w:color w:val="0A0A0A"/>
        </w:rPr>
        <w:t xml:space="preserve">to detect smoke, vape, VOCs, and other airborne contaminants in the vehicle. These units will become increasingly important for autonomous vehicle operators </w:t>
      </w:r>
      <w:proofErr w:type="gramStart"/>
      <w:r w:rsidR="003F1B6F" w:rsidRPr="00A03387">
        <w:rPr>
          <w:rFonts w:eastAsia="Times New Roman" w:cstheme="minorHAnsi"/>
          <w:color w:val="0A0A0A"/>
        </w:rPr>
        <w:t>in order to</w:t>
      </w:r>
      <w:proofErr w:type="gramEnd"/>
      <w:r w:rsidR="003F1B6F" w:rsidRPr="00A03387">
        <w:rPr>
          <w:rFonts w:eastAsia="Times New Roman" w:cstheme="minorHAnsi"/>
          <w:color w:val="0A0A0A"/>
        </w:rPr>
        <w:t xml:space="preserve"> keep passengers safe and vehicles clean.</w:t>
      </w:r>
    </w:p>
    <w:p w14:paraId="54E7F982" w14:textId="57559E08" w:rsidR="001C278A" w:rsidRPr="009B293D" w:rsidRDefault="00A03387" w:rsidP="009B293D">
      <w:pPr>
        <w:shd w:val="clear" w:color="auto" w:fill="FFFFFF"/>
        <w:spacing w:line="276" w:lineRule="auto"/>
        <w:ind w:firstLine="634"/>
        <w:rPr>
          <w:rFonts w:eastAsia="Times New Roman" w:cstheme="minorHAnsi"/>
          <w:color w:val="0A0A0A"/>
        </w:rPr>
      </w:pPr>
      <w:r w:rsidRPr="00A03387">
        <w:rPr>
          <w:rFonts w:eastAsia="Times New Roman" w:cstheme="minorHAnsi"/>
          <w:color w:val="0A0A0A"/>
        </w:rPr>
        <w:t>Gentex is the world’s leading supplier of dimmable devices, shipping over 4</w:t>
      </w:r>
      <w:r>
        <w:rPr>
          <w:rFonts w:eastAsia="Times New Roman" w:cstheme="minorHAnsi"/>
          <w:color w:val="0A0A0A"/>
        </w:rPr>
        <w:t>0</w:t>
      </w:r>
      <w:r w:rsidRPr="00A03387">
        <w:rPr>
          <w:rFonts w:eastAsia="Times New Roman" w:cstheme="minorHAnsi"/>
          <w:color w:val="0A0A0A"/>
        </w:rPr>
        <w:t xml:space="preserve"> million units annually. The </w:t>
      </w:r>
      <w:r>
        <w:rPr>
          <w:rFonts w:eastAsia="Times New Roman" w:cstheme="minorHAnsi"/>
          <w:color w:val="0A0A0A"/>
        </w:rPr>
        <w:t>c</w:t>
      </w:r>
      <w:r w:rsidRPr="00A03387">
        <w:rPr>
          <w:rFonts w:eastAsia="Times New Roman" w:cstheme="minorHAnsi"/>
          <w:color w:val="0A0A0A"/>
        </w:rPr>
        <w:t>ompany’s current product portfolio consists of glare-eliminating interior and exterior rearview mirrors, and electronically dimmable windows for the aerospace industry.</w:t>
      </w:r>
      <w:r>
        <w:rPr>
          <w:rFonts w:eastAsia="Times New Roman" w:cstheme="minorHAnsi"/>
          <w:color w:val="0A0A0A"/>
        </w:rPr>
        <w:t xml:space="preserve"> </w:t>
      </w:r>
      <w:r w:rsidRPr="00A03387">
        <w:rPr>
          <w:rFonts w:eastAsia="Times New Roman" w:cstheme="minorHAnsi"/>
          <w:color w:val="0A0A0A"/>
        </w:rPr>
        <w:t xml:space="preserve">Gentex </w:t>
      </w:r>
      <w:r>
        <w:rPr>
          <w:rFonts w:eastAsia="Times New Roman" w:cstheme="minorHAnsi"/>
          <w:color w:val="0A0A0A"/>
        </w:rPr>
        <w:t xml:space="preserve">is now </w:t>
      </w:r>
      <w:r w:rsidRPr="00A03387">
        <w:rPr>
          <w:rFonts w:eastAsia="Times New Roman" w:cstheme="minorHAnsi"/>
          <w:color w:val="0A0A0A"/>
        </w:rPr>
        <w:t>de</w:t>
      </w:r>
      <w:r>
        <w:rPr>
          <w:rFonts w:eastAsia="Times New Roman" w:cstheme="minorHAnsi"/>
          <w:color w:val="0A0A0A"/>
        </w:rPr>
        <w:t>veloping</w:t>
      </w:r>
      <w:r w:rsidRPr="00A03387">
        <w:rPr>
          <w:rFonts w:eastAsia="Times New Roman" w:cstheme="minorHAnsi"/>
          <w:color w:val="0A0A0A"/>
        </w:rPr>
        <w:t xml:space="preserve"> large-area dimmable devices for in-vehicle lighting, sunload, and privacy control</w:t>
      </w:r>
      <w:r>
        <w:rPr>
          <w:rFonts w:eastAsia="Times New Roman" w:cstheme="minorHAnsi"/>
          <w:color w:val="0A0A0A"/>
        </w:rPr>
        <w:t>, including</w:t>
      </w:r>
      <w:r w:rsidRPr="00A03387">
        <w:rPr>
          <w:rFonts w:eastAsia="Times New Roman" w:cstheme="minorHAnsi"/>
          <w:color w:val="0A0A0A"/>
        </w:rPr>
        <w:t xml:space="preserve"> dimmable sunroofs, which darken on demand or in conjunction with system intelligence.</w:t>
      </w:r>
    </w:p>
    <w:p w14:paraId="185CCA4A" w14:textId="17A33A42" w:rsidR="005974DA" w:rsidRDefault="00014A6D" w:rsidP="009B293D">
      <w:pPr>
        <w:spacing w:line="276" w:lineRule="auto"/>
      </w:pPr>
      <w:r w:rsidRPr="00E005B5">
        <w:rPr>
          <w:rFonts w:cstheme="minorHAnsi"/>
        </w:rPr>
        <w:tab/>
      </w:r>
      <w:r w:rsidR="00AF3F70" w:rsidRPr="00E005B5">
        <w:rPr>
          <w:rFonts w:cstheme="minorHAnsi"/>
        </w:rPr>
        <w:t>Gentex technology will also be on di</w:t>
      </w:r>
      <w:r w:rsidR="00AF3F70">
        <w:t>splay at Rinspeed</w:t>
      </w:r>
      <w:r w:rsidR="009B293D">
        <w:t>’s IAA Mobility b</w:t>
      </w:r>
      <w:r w:rsidR="00AF3F70">
        <w:t xml:space="preserve">ooth.  </w:t>
      </w:r>
      <w:r>
        <w:t>To highlight the future of the L</w:t>
      </w:r>
      <w:r w:rsidR="00AF3F70">
        <w:t xml:space="preserve">ight </w:t>
      </w:r>
      <w:r>
        <w:t>C</w:t>
      </w:r>
      <w:r w:rsidR="00AF3F70">
        <w:t xml:space="preserve">ommercial </w:t>
      </w:r>
      <w:r>
        <w:t>V</w:t>
      </w:r>
      <w:r w:rsidR="00AF3F70">
        <w:t>ehicle</w:t>
      </w:r>
      <w:r>
        <w:t xml:space="preserve"> market, </w:t>
      </w:r>
      <w:r w:rsidR="00826ECD">
        <w:t>the company</w:t>
      </w:r>
      <w:r>
        <w:t xml:space="preserve"> recently </w:t>
      </w:r>
      <w:r w:rsidR="009B293D">
        <w:t>partnered</w:t>
      </w:r>
      <w:r>
        <w:t xml:space="preserve"> with </w:t>
      </w:r>
      <w:r w:rsidR="001C278A">
        <w:t>automotive think tank and car design powerhouse Rinspeed</w:t>
      </w:r>
      <w:r w:rsidR="009B293D">
        <w:t xml:space="preserve"> on it </w:t>
      </w:r>
      <w:r w:rsidR="001C278A">
        <w:t>latest design</w:t>
      </w:r>
      <w:r w:rsidR="002A12A3">
        <w:t>,</w:t>
      </w:r>
      <w:r w:rsidR="001C278A">
        <w:t xml:space="preserve"> </w:t>
      </w:r>
      <w:hyperlink r:id="rId14" w:history="1">
        <w:r w:rsidR="001C278A" w:rsidRPr="00AA2DC3">
          <w:rPr>
            <w:rStyle w:val="Hyperlink"/>
          </w:rPr>
          <w:t>CitySnap</w:t>
        </w:r>
      </w:hyperlink>
      <w:r w:rsidR="001C278A">
        <w:t xml:space="preserve">, a proof-of-concept </w:t>
      </w:r>
      <w:r w:rsidR="001D0B1D">
        <w:t xml:space="preserve">delivery </w:t>
      </w:r>
      <w:r w:rsidR="001C278A">
        <w:t xml:space="preserve">vehicle </w:t>
      </w:r>
      <w:r w:rsidR="00AA2DC3">
        <w:t xml:space="preserve">designed to highlight innovative, sustainable, and efficient urban delivery. </w:t>
      </w:r>
      <w:r w:rsidR="00AA2DC3" w:rsidRPr="00300526">
        <w:rPr>
          <w:rFonts w:ascii="Calibri" w:hAnsi="Calibri" w:cs="Times New Roman"/>
          <w:bCs/>
          <w:color w:val="000000"/>
        </w:rPr>
        <w:t xml:space="preserve">Central to </w:t>
      </w:r>
      <w:r w:rsidR="00AA2DC3">
        <w:rPr>
          <w:rFonts w:ascii="Calibri" w:hAnsi="Calibri" w:cs="Times New Roman"/>
          <w:bCs/>
          <w:color w:val="000000"/>
        </w:rPr>
        <w:t xml:space="preserve">the concept </w:t>
      </w:r>
      <w:r w:rsidR="00AA2DC3" w:rsidRPr="00300526">
        <w:rPr>
          <w:rFonts w:ascii="Calibri" w:hAnsi="Calibri" w:cs="Times New Roman"/>
          <w:bCs/>
          <w:color w:val="000000"/>
        </w:rPr>
        <w:t xml:space="preserve">are mobile locker </w:t>
      </w:r>
      <w:r w:rsidR="00AA2DC3">
        <w:rPr>
          <w:rFonts w:ascii="Calibri" w:hAnsi="Calibri" w:cs="Times New Roman"/>
          <w:bCs/>
          <w:color w:val="000000"/>
        </w:rPr>
        <w:t xml:space="preserve">units </w:t>
      </w:r>
      <w:r w:rsidR="00AA2DC3" w:rsidRPr="00300526">
        <w:rPr>
          <w:rFonts w:ascii="Calibri" w:hAnsi="Calibri" w:cs="Times New Roman"/>
          <w:bCs/>
          <w:color w:val="000000"/>
        </w:rPr>
        <w:t xml:space="preserve">that are transported, delivered and “hot swapped” to parcel stations throughout </w:t>
      </w:r>
      <w:r w:rsidR="00F44ED7">
        <w:rPr>
          <w:rFonts w:ascii="Calibri" w:hAnsi="Calibri" w:cs="Times New Roman"/>
          <w:bCs/>
          <w:color w:val="000000"/>
        </w:rPr>
        <w:t>a</w:t>
      </w:r>
      <w:r w:rsidR="00AA2DC3">
        <w:rPr>
          <w:rFonts w:ascii="Calibri" w:hAnsi="Calibri" w:cs="Times New Roman"/>
          <w:bCs/>
          <w:color w:val="000000"/>
        </w:rPr>
        <w:t xml:space="preserve"> </w:t>
      </w:r>
      <w:r w:rsidR="00AA2DC3" w:rsidRPr="00300526">
        <w:rPr>
          <w:rFonts w:ascii="Calibri" w:hAnsi="Calibri" w:cs="Times New Roman"/>
          <w:bCs/>
          <w:color w:val="000000"/>
        </w:rPr>
        <w:t>city</w:t>
      </w:r>
      <w:r w:rsidR="00AA2DC3">
        <w:t>.</w:t>
      </w:r>
    </w:p>
    <w:p w14:paraId="26824351" w14:textId="72C1D3F9" w:rsidR="00014A6D" w:rsidRDefault="001D0B1D" w:rsidP="00585AC9">
      <w:pPr>
        <w:spacing w:line="276" w:lineRule="auto"/>
        <w:ind w:firstLine="720"/>
      </w:pPr>
      <w:r>
        <w:t>To</w:t>
      </w:r>
      <w:r w:rsidR="00014A6D">
        <w:t xml:space="preserve"> assist the driver in the </w:t>
      </w:r>
      <w:r w:rsidR="00082013">
        <w:t xml:space="preserve">safe and </w:t>
      </w:r>
      <w:r w:rsidR="00014A6D">
        <w:t xml:space="preserve">efficient delivery and pickup of the locker units, Gentex </w:t>
      </w:r>
      <w:r w:rsidR="00082013">
        <w:t xml:space="preserve">not only </w:t>
      </w:r>
      <w:r w:rsidR="00014A6D">
        <w:t>equipped CitySnap with a</w:t>
      </w:r>
      <w:r w:rsidR="00082013">
        <w:t>n FDM, but also a</w:t>
      </w:r>
      <w:r w:rsidR="00014A6D">
        <w:t xml:space="preserve"> custom camera system that helps the driver align the vehicle at the docking station. The camera video is fed to an interior display with corresponding overlays, which the driver can monitor to perfectly align the vehicle.</w:t>
      </w:r>
    </w:p>
    <w:p w14:paraId="6AFED3F2" w14:textId="327AB105" w:rsidR="00082013" w:rsidRPr="00096B80" w:rsidRDefault="00014A6D" w:rsidP="00096B80">
      <w:pPr>
        <w:spacing w:line="276" w:lineRule="auto"/>
        <w:ind w:firstLine="720"/>
      </w:pPr>
      <w:r w:rsidRPr="00300526">
        <w:rPr>
          <w:rFonts w:ascii="Calibri" w:hAnsi="Calibri" w:cs="Times New Roman"/>
          <w:bCs/>
          <w:color w:val="000000"/>
        </w:rPr>
        <w:t>To help monitor the mobile lockers and prevent the potential transport of dangerous substances, Gentex equipped the lockers with</w:t>
      </w:r>
      <w:r>
        <w:rPr>
          <w:rFonts w:ascii="Calibri" w:hAnsi="Calibri" w:cs="Times New Roman"/>
          <w:bCs/>
          <w:color w:val="000000"/>
        </w:rPr>
        <w:t xml:space="preserve"> its </w:t>
      </w:r>
      <w:hyperlink r:id="rId15" w:history="1">
        <w:r w:rsidRPr="006D683C">
          <w:rPr>
            <w:rStyle w:val="Hyperlink"/>
            <w:rFonts w:ascii="Calibri" w:hAnsi="Calibri" w:cs="Times New Roman"/>
            <w:bCs/>
          </w:rPr>
          <w:t>Vaporsens</w:t>
        </w:r>
      </w:hyperlink>
      <w:r>
        <w:rPr>
          <w:rFonts w:ascii="Calibri" w:hAnsi="Calibri" w:cs="Times New Roman"/>
          <w:bCs/>
          <w:color w:val="000000"/>
        </w:rPr>
        <w:t xml:space="preserve"> </w:t>
      </w:r>
      <w:r w:rsidRPr="00300526">
        <w:rPr>
          <w:rFonts w:ascii="Calibri" w:hAnsi="Calibri" w:cs="Times New Roman"/>
          <w:bCs/>
          <w:color w:val="000000"/>
        </w:rPr>
        <w:t xml:space="preserve">chemical detection </w:t>
      </w:r>
      <w:r>
        <w:rPr>
          <w:rFonts w:ascii="Calibri" w:hAnsi="Calibri" w:cs="Times New Roman"/>
          <w:bCs/>
          <w:color w:val="000000"/>
        </w:rPr>
        <w:t xml:space="preserve">units, which utilize </w:t>
      </w:r>
      <w:r w:rsidRPr="00300526">
        <w:t>machine olfaction –</w:t>
      </w:r>
      <w:r>
        <w:t xml:space="preserve"> </w:t>
      </w:r>
      <w:r w:rsidRPr="00300526">
        <w:t>a digital sense of smell</w:t>
      </w:r>
      <w:r w:rsidR="00096B80">
        <w:t xml:space="preserve"> -- </w:t>
      </w:r>
      <w:r w:rsidR="005974DA">
        <w:t>to detect</w:t>
      </w:r>
      <w:r w:rsidRPr="00853C02">
        <w:t xml:space="preserve"> a wide range of airborne contaminants</w:t>
      </w:r>
      <w:r>
        <w:t>, including</w:t>
      </w:r>
      <w:r w:rsidRPr="00853C02">
        <w:rPr>
          <w:rFonts w:eastAsia="Times New Roman" w:cstheme="minorHAnsi"/>
          <w:shd w:val="clear" w:color="auto" w:fill="FFFFFF"/>
        </w:rPr>
        <w:t xml:space="preserve"> </w:t>
      </w:r>
      <w:r>
        <w:rPr>
          <w:rFonts w:eastAsia="Times New Roman" w:cstheme="minorHAnsi"/>
          <w:shd w:val="clear" w:color="auto" w:fill="FFFFFF"/>
        </w:rPr>
        <w:t xml:space="preserve">smoke, </w:t>
      </w:r>
      <w:r w:rsidRPr="00853C02">
        <w:rPr>
          <w:rFonts w:eastAsia="Times New Roman" w:cstheme="minorHAnsi"/>
          <w:shd w:val="clear" w:color="auto" w:fill="FFFFFF"/>
        </w:rPr>
        <w:t xml:space="preserve">explosives or incendiary components, biohazards, </w:t>
      </w:r>
      <w:r>
        <w:rPr>
          <w:rFonts w:eastAsia="Times New Roman" w:cstheme="minorHAnsi"/>
          <w:shd w:val="clear" w:color="auto" w:fill="FFFFFF"/>
        </w:rPr>
        <w:t xml:space="preserve">spoiled food, </w:t>
      </w:r>
      <w:r w:rsidR="005974DA" w:rsidRPr="00853C02">
        <w:rPr>
          <w:rFonts w:eastAsia="Times New Roman" w:cstheme="minorHAnsi"/>
          <w:shd w:val="clear" w:color="auto" w:fill="FFFFFF"/>
        </w:rPr>
        <w:t>pollutants,</w:t>
      </w:r>
      <w:r>
        <w:rPr>
          <w:rFonts w:eastAsia="Times New Roman" w:cstheme="minorHAnsi"/>
          <w:shd w:val="clear" w:color="auto" w:fill="FFFFFF"/>
        </w:rPr>
        <w:t xml:space="preserve"> and other hazardous substances.</w:t>
      </w:r>
    </w:p>
    <w:p w14:paraId="5BC87986" w14:textId="40245BBB" w:rsidR="00636FD0" w:rsidRPr="00082013" w:rsidRDefault="00096B80" w:rsidP="00082013">
      <w:pPr>
        <w:spacing w:line="276" w:lineRule="auto"/>
        <w:ind w:firstLine="720"/>
        <w:rPr>
          <w:rFonts w:eastAsia="Times New Roman" w:cstheme="minorHAnsi"/>
          <w:shd w:val="clear" w:color="auto" w:fill="FFFFFF"/>
        </w:rPr>
      </w:pPr>
      <w:r>
        <w:t>T</w:t>
      </w:r>
      <w:r w:rsidR="00636FD0">
        <w:t xml:space="preserve">he </w:t>
      </w:r>
      <w:hyperlink r:id="rId16" w:history="1">
        <w:r w:rsidR="00636FD0" w:rsidRPr="00082013">
          <w:rPr>
            <w:rStyle w:val="Hyperlink"/>
          </w:rPr>
          <w:t>IAA Mobility</w:t>
        </w:r>
      </w:hyperlink>
      <w:r w:rsidR="00636FD0">
        <w:t xml:space="preserve"> show runs </w:t>
      </w:r>
      <w:r w:rsidR="00082013">
        <w:t>September 7-12</w:t>
      </w:r>
      <w:r w:rsidR="004D038C">
        <w:t xml:space="preserve"> in Munich, Germany.</w:t>
      </w:r>
    </w:p>
    <w:p w14:paraId="30DC489E" w14:textId="78FA3D8A" w:rsidR="00636FD0" w:rsidRDefault="00636FD0" w:rsidP="00F001DC">
      <w:pPr>
        <w:spacing w:line="276" w:lineRule="auto"/>
        <w:ind w:firstLine="720"/>
      </w:pPr>
      <w:r w:rsidRPr="00E45DB3">
        <w:t xml:space="preserve">Founded in 1974, Gentex Corporation (NASDAQ: GNTX) is a supplier of automatic-dimming rearview mirrors and electronics to the automotive industry, dimmable aircraft windows for aviation markets, and fire protection products to the fire protection market.  Visit the company website at </w:t>
      </w:r>
      <w:hyperlink r:id="rId17" w:history="1">
        <w:r w:rsidRPr="00E45DB3">
          <w:rPr>
            <w:rStyle w:val="Hyperlink"/>
          </w:rPr>
          <w:t>www.gentex.com</w:t>
        </w:r>
      </w:hyperlink>
      <w:r w:rsidRPr="00E45DB3">
        <w:t>.</w:t>
      </w:r>
    </w:p>
    <w:p w14:paraId="3317CD39" w14:textId="77777777" w:rsidR="00F001DC" w:rsidRDefault="00F001DC" w:rsidP="00F001DC">
      <w:pPr>
        <w:spacing w:line="276" w:lineRule="auto"/>
        <w:ind w:firstLine="720"/>
      </w:pPr>
    </w:p>
    <w:p w14:paraId="496D465E" w14:textId="7EA94120" w:rsidR="002A12A3" w:rsidRDefault="006D683C" w:rsidP="00F001DC">
      <w:pPr>
        <w:spacing w:line="276" w:lineRule="auto"/>
        <w:jc w:val="center"/>
      </w:pPr>
      <w:r>
        <w:t>#</w:t>
      </w:r>
      <w:r>
        <w:tab/>
        <w:t>#</w:t>
      </w:r>
      <w:r>
        <w:tab/>
        <w:t>#</w:t>
      </w:r>
    </w:p>
    <w:p w14:paraId="5DE35C27" w14:textId="248CD251" w:rsidR="00082013" w:rsidRPr="005D7560" w:rsidRDefault="00082013" w:rsidP="00082013">
      <w:r w:rsidRPr="005D7560">
        <w:rPr>
          <w:noProof/>
          <w:lang w:val="en-GB" w:eastAsia="en-GB"/>
        </w:rPr>
        <mc:AlternateContent>
          <mc:Choice Requires="wps">
            <w:drawing>
              <wp:anchor distT="0" distB="0" distL="114300" distR="114300" simplePos="0" relativeHeight="251659264" behindDoc="0" locked="0" layoutInCell="1" allowOverlap="1" wp14:anchorId="7B5084AC" wp14:editId="5AFEA6AE">
                <wp:simplePos x="0" y="0"/>
                <wp:positionH relativeFrom="column">
                  <wp:posOffset>3469341</wp:posOffset>
                </wp:positionH>
                <wp:positionV relativeFrom="paragraph">
                  <wp:posOffset>131483</wp:posOffset>
                </wp:positionV>
                <wp:extent cx="2625725" cy="848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5725" cy="848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8C041" w14:textId="77777777" w:rsidR="00082013" w:rsidRPr="005D7560" w:rsidRDefault="00082013" w:rsidP="00082013">
                            <w:pPr>
                              <w:rPr>
                                <w:b/>
                              </w:rPr>
                            </w:pPr>
                            <w:r w:rsidRPr="005D7560">
                              <w:rPr>
                                <w:b/>
                              </w:rPr>
                              <w:t>Gentex Investor Relations Contact</w:t>
                            </w:r>
                          </w:p>
                          <w:p w14:paraId="6A744205" w14:textId="77777777" w:rsidR="00082013" w:rsidRPr="005D7560" w:rsidRDefault="00082013" w:rsidP="00082013">
                            <w:r w:rsidRPr="005D7560">
                              <w:t xml:space="preserve">Josh </w:t>
                            </w:r>
                            <w:proofErr w:type="spellStart"/>
                            <w:r w:rsidRPr="005D7560">
                              <w:t>O’Berski</w:t>
                            </w:r>
                            <w:proofErr w:type="spellEnd"/>
                          </w:p>
                          <w:p w14:paraId="0915B3CE" w14:textId="77777777" w:rsidR="00082013" w:rsidRPr="005D7560" w:rsidRDefault="00082013" w:rsidP="00082013">
                            <w:r w:rsidRPr="005D7560">
                              <w:t>(616) 772-1800 x5814</w:t>
                            </w:r>
                          </w:p>
                          <w:p w14:paraId="209F8E39" w14:textId="77777777" w:rsidR="00082013" w:rsidRPr="005D7560" w:rsidRDefault="005F2EF5" w:rsidP="00082013">
                            <w:hyperlink r:id="rId18" w:history="1">
                              <w:r w:rsidR="00082013" w:rsidRPr="005D7560">
                                <w:rPr>
                                  <w:rStyle w:val="Hyperlink"/>
                                </w:rPr>
                                <w:t>josh.oberski@gentex.com</w:t>
                              </w:r>
                            </w:hyperlink>
                          </w:p>
                          <w:p w14:paraId="241FF6E0" w14:textId="77777777" w:rsidR="00082013" w:rsidRPr="005D7560" w:rsidRDefault="00082013" w:rsidP="00082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084AC" id="_x0000_t202" coordsize="21600,21600" o:spt="202" path="m,l,21600r21600,l21600,xe">
                <v:stroke joinstyle="miter"/>
                <v:path gradientshapeok="t" o:connecttype="rect"/>
              </v:shapetype>
              <v:shape id="Text Box 2" o:spid="_x0000_s1026" type="#_x0000_t202" style="position:absolute;margin-left:273.2pt;margin-top:10.35pt;width:206.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" filled="f" stroked="f">
                <v:textbox>
                  <w:txbxContent>
                    <w:p w14:paraId="2378C041" w14:textId="77777777" w:rsidR="00082013" w:rsidRPr="005D7560" w:rsidRDefault="00082013" w:rsidP="00082013">
                      <w:pPr>
                        <w:rPr>
                          <w:b/>
                        </w:rPr>
                      </w:pPr>
                      <w:r w:rsidRPr="005D7560">
                        <w:rPr>
                          <w:b/>
                        </w:rPr>
                        <w:t>Gentex Investor Relations Contact</w:t>
                      </w:r>
                    </w:p>
                    <w:p w14:paraId="6A744205" w14:textId="77777777" w:rsidR="00082013" w:rsidRPr="005D7560" w:rsidRDefault="00082013" w:rsidP="00082013">
                      <w:r w:rsidRPr="005D7560">
                        <w:t>Josh O’Berski</w:t>
                      </w:r>
                    </w:p>
                    <w:p w14:paraId="0915B3CE" w14:textId="77777777" w:rsidR="00082013" w:rsidRPr="005D7560" w:rsidRDefault="00082013" w:rsidP="00082013">
                      <w:r w:rsidRPr="005D7560">
                        <w:t>(616) 772-1800 x5814</w:t>
                      </w:r>
                    </w:p>
                    <w:p w14:paraId="209F8E39" w14:textId="77777777" w:rsidR="00082013" w:rsidRPr="005D7560" w:rsidRDefault="0013612F" w:rsidP="00082013">
                      <w:hyperlink r:id="rId23" w:history="1">
                        <w:r w:rsidR="00082013" w:rsidRPr="005D7560">
                          <w:rPr>
                            <w:rStyle w:val="Hyperlink"/>
                          </w:rPr>
                          <w:t>josh.oberski@gentex.com</w:t>
                        </w:r>
                      </w:hyperlink>
                    </w:p>
                    <w:p w14:paraId="241FF6E0" w14:textId="77777777" w:rsidR="00082013" w:rsidRPr="005D7560" w:rsidRDefault="00082013" w:rsidP="00082013"/>
                  </w:txbxContent>
                </v:textbox>
                <w10:wrap type="square"/>
              </v:shape>
            </w:pict>
          </mc:Fallback>
        </mc:AlternateContent>
      </w:r>
    </w:p>
    <w:p w14:paraId="76532665" w14:textId="77777777" w:rsidR="00082013" w:rsidRPr="005D7560" w:rsidRDefault="00082013" w:rsidP="00082013">
      <w:pPr>
        <w:outlineLvl w:val="0"/>
        <w:rPr>
          <w:b/>
        </w:rPr>
      </w:pPr>
      <w:r w:rsidRPr="005D7560">
        <w:rPr>
          <w:b/>
        </w:rPr>
        <w:t>Gentex Media Contact</w:t>
      </w:r>
    </w:p>
    <w:p w14:paraId="6EF4F5E9" w14:textId="77777777" w:rsidR="00082013" w:rsidRPr="00F968D5" w:rsidRDefault="00082013" w:rsidP="00082013">
      <w:pPr>
        <w:outlineLvl w:val="0"/>
        <w:rPr>
          <w:lang w:val="fr-FR"/>
        </w:rPr>
      </w:pPr>
      <w:r w:rsidRPr="00F968D5">
        <w:rPr>
          <w:lang w:val="fr-FR"/>
        </w:rPr>
        <w:t>Craig Piersma</w:t>
      </w:r>
    </w:p>
    <w:p w14:paraId="468AEA59" w14:textId="77777777" w:rsidR="00082013" w:rsidRPr="00F968D5" w:rsidRDefault="00082013" w:rsidP="00082013">
      <w:pPr>
        <w:rPr>
          <w:lang w:val="fr-FR"/>
        </w:rPr>
      </w:pPr>
      <w:r w:rsidRPr="00F968D5">
        <w:rPr>
          <w:lang w:val="fr-FR"/>
        </w:rPr>
        <w:t>(616) 772-1590 x4316</w:t>
      </w:r>
    </w:p>
    <w:p w14:paraId="5A4D382A" w14:textId="77777777" w:rsidR="00082013" w:rsidRPr="00F968D5" w:rsidRDefault="005F2EF5" w:rsidP="00082013">
      <w:pPr>
        <w:rPr>
          <w:color w:val="0A28C4"/>
          <w:u w:val="single"/>
          <w:lang w:val="fr-FR"/>
        </w:rPr>
      </w:pPr>
      <w:hyperlink r:id="rId24" w:history="1">
        <w:r w:rsidR="00082013" w:rsidRPr="00F968D5">
          <w:rPr>
            <w:color w:val="0A28C4"/>
            <w:u w:val="single"/>
            <w:lang w:val="fr-FR"/>
          </w:rPr>
          <w:t>craig.piersma@gentex.com</w:t>
        </w:r>
      </w:hyperlink>
    </w:p>
    <w:p w14:paraId="35E25158" w14:textId="77777777" w:rsidR="00082013" w:rsidRDefault="00082013" w:rsidP="00014A6D">
      <w:pPr>
        <w:spacing w:line="276" w:lineRule="auto"/>
      </w:pPr>
    </w:p>
    <w:sectPr w:rsidR="00082013" w:rsidSect="00B82210">
      <w:pgSz w:w="12240" w:h="15840"/>
      <w:pgMar w:top="954"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otham Book">
    <w:altName w:val="Calibri"/>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4213"/>
    <w:multiLevelType w:val="hybridMultilevel"/>
    <w:tmpl w:val="E1FAB3D4"/>
    <w:lvl w:ilvl="0" w:tplc="DEAC05B8">
      <w:start w:val="5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0"/>
    <w:rsid w:val="00014A6D"/>
    <w:rsid w:val="00081D35"/>
    <w:rsid w:val="00082013"/>
    <w:rsid w:val="00096B80"/>
    <w:rsid w:val="00132549"/>
    <w:rsid w:val="00192C42"/>
    <w:rsid w:val="001C278A"/>
    <w:rsid w:val="001D0B1D"/>
    <w:rsid w:val="002A12A3"/>
    <w:rsid w:val="003C19ED"/>
    <w:rsid w:val="003F1B6F"/>
    <w:rsid w:val="004709B2"/>
    <w:rsid w:val="004D038C"/>
    <w:rsid w:val="00537D03"/>
    <w:rsid w:val="00585AC9"/>
    <w:rsid w:val="005974DA"/>
    <w:rsid w:val="005F2EF5"/>
    <w:rsid w:val="00636FD0"/>
    <w:rsid w:val="00663DF7"/>
    <w:rsid w:val="0067611B"/>
    <w:rsid w:val="006B4B91"/>
    <w:rsid w:val="006C233D"/>
    <w:rsid w:val="006D683C"/>
    <w:rsid w:val="006E3E57"/>
    <w:rsid w:val="00714815"/>
    <w:rsid w:val="00731153"/>
    <w:rsid w:val="007A16CA"/>
    <w:rsid w:val="007D6141"/>
    <w:rsid w:val="00804ACF"/>
    <w:rsid w:val="00826ECD"/>
    <w:rsid w:val="008E006B"/>
    <w:rsid w:val="0091262A"/>
    <w:rsid w:val="009343C7"/>
    <w:rsid w:val="00976C26"/>
    <w:rsid w:val="009A7E9C"/>
    <w:rsid w:val="009B293D"/>
    <w:rsid w:val="00A03387"/>
    <w:rsid w:val="00A26FB1"/>
    <w:rsid w:val="00A4487E"/>
    <w:rsid w:val="00AA1CBA"/>
    <w:rsid w:val="00AA2DC3"/>
    <w:rsid w:val="00AF3F70"/>
    <w:rsid w:val="00B10F59"/>
    <w:rsid w:val="00B656DC"/>
    <w:rsid w:val="00B7173C"/>
    <w:rsid w:val="00B82210"/>
    <w:rsid w:val="00C16FAA"/>
    <w:rsid w:val="00C24CCC"/>
    <w:rsid w:val="00C70EA7"/>
    <w:rsid w:val="00CA6A53"/>
    <w:rsid w:val="00D55C42"/>
    <w:rsid w:val="00E005B5"/>
    <w:rsid w:val="00E5291F"/>
    <w:rsid w:val="00F001DC"/>
    <w:rsid w:val="00F44ED7"/>
    <w:rsid w:val="00FB4681"/>
    <w:rsid w:val="00FD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D02C7"/>
  <w15:chartTrackingRefBased/>
  <w15:docId w15:val="{9F6448E1-D9E5-E34E-A83B-C3D1BF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D0"/>
    <w:rPr>
      <w:color w:val="0000FF"/>
      <w:u w:val="single"/>
    </w:rPr>
  </w:style>
  <w:style w:type="paragraph" w:styleId="ListParagraph">
    <w:name w:val="List Paragraph"/>
    <w:basedOn w:val="Normal"/>
    <w:uiPriority w:val="34"/>
    <w:qFormat/>
    <w:rsid w:val="00804ACF"/>
    <w:pPr>
      <w:ind w:left="720"/>
      <w:contextualSpacing/>
    </w:pPr>
  </w:style>
  <w:style w:type="character" w:styleId="UnresolvedMention">
    <w:name w:val="Unresolved Mention"/>
    <w:basedOn w:val="DefaultParagraphFont"/>
    <w:uiPriority w:val="99"/>
    <w:semiHidden/>
    <w:unhideWhenUsed/>
    <w:rsid w:val="00AA2DC3"/>
    <w:rPr>
      <w:color w:val="605E5C"/>
      <w:shd w:val="clear" w:color="auto" w:fill="E1DFDD"/>
    </w:rPr>
  </w:style>
  <w:style w:type="character" w:styleId="FollowedHyperlink">
    <w:name w:val="FollowedHyperlink"/>
    <w:basedOn w:val="DefaultParagraphFont"/>
    <w:uiPriority w:val="99"/>
    <w:semiHidden/>
    <w:unhideWhenUsed/>
    <w:rsid w:val="00082013"/>
    <w:rPr>
      <w:color w:val="954F72" w:themeColor="followedHyperlink"/>
      <w:u w:val="single"/>
    </w:rPr>
  </w:style>
  <w:style w:type="paragraph" w:customStyle="1" w:styleId="p1">
    <w:name w:val="p1"/>
    <w:basedOn w:val="Normal"/>
    <w:rsid w:val="00E005B5"/>
    <w:rPr>
      <w:rFonts w:ascii="Helvetica" w:hAnsi="Helvetica" w:cs="Times New Roman"/>
      <w:color w:val="424242"/>
      <w:sz w:val="13"/>
      <w:szCs w:val="13"/>
    </w:rPr>
  </w:style>
  <w:style w:type="paragraph" w:customStyle="1" w:styleId="Pa1">
    <w:name w:val="Pa1"/>
    <w:basedOn w:val="Normal"/>
    <w:next w:val="Normal"/>
    <w:uiPriority w:val="99"/>
    <w:rsid w:val="0067611B"/>
    <w:pPr>
      <w:autoSpaceDE w:val="0"/>
      <w:autoSpaceDN w:val="0"/>
      <w:adjustRightInd w:val="0"/>
      <w:spacing w:line="241" w:lineRule="atLeast"/>
    </w:pPr>
    <w:rPr>
      <w:rFonts w:ascii="Gotham Book" w:hAnsi="Gotham Book"/>
    </w:rPr>
  </w:style>
  <w:style w:type="character" w:customStyle="1" w:styleId="A1">
    <w:name w:val="A1"/>
    <w:uiPriority w:val="99"/>
    <w:rsid w:val="0067611B"/>
    <w:rPr>
      <w:rFonts w:ascii="Gotham Book" w:hAnsi="Gotham Book" w:cs="Gotham Book" w:hint="default"/>
      <w:color w:val="221E1F"/>
      <w:sz w:val="18"/>
      <w:szCs w:val="18"/>
    </w:rPr>
  </w:style>
  <w:style w:type="character" w:styleId="CommentReference">
    <w:name w:val="annotation reference"/>
    <w:basedOn w:val="DefaultParagraphFont"/>
    <w:uiPriority w:val="99"/>
    <w:semiHidden/>
    <w:unhideWhenUsed/>
    <w:rsid w:val="00B10F59"/>
    <w:rPr>
      <w:sz w:val="16"/>
      <w:szCs w:val="16"/>
    </w:rPr>
  </w:style>
  <w:style w:type="paragraph" w:styleId="CommentText">
    <w:name w:val="annotation text"/>
    <w:basedOn w:val="Normal"/>
    <w:link w:val="CommentTextChar"/>
    <w:uiPriority w:val="99"/>
    <w:semiHidden/>
    <w:unhideWhenUsed/>
    <w:rsid w:val="00B10F59"/>
    <w:rPr>
      <w:sz w:val="20"/>
      <w:szCs w:val="20"/>
    </w:rPr>
  </w:style>
  <w:style w:type="character" w:customStyle="1" w:styleId="CommentTextChar">
    <w:name w:val="Comment Text Char"/>
    <w:basedOn w:val="DefaultParagraphFont"/>
    <w:link w:val="CommentText"/>
    <w:uiPriority w:val="99"/>
    <w:semiHidden/>
    <w:rsid w:val="00B10F59"/>
    <w:rPr>
      <w:sz w:val="20"/>
      <w:szCs w:val="20"/>
    </w:rPr>
  </w:style>
  <w:style w:type="paragraph" w:styleId="CommentSubject">
    <w:name w:val="annotation subject"/>
    <w:basedOn w:val="CommentText"/>
    <w:next w:val="CommentText"/>
    <w:link w:val="CommentSubjectChar"/>
    <w:uiPriority w:val="99"/>
    <w:semiHidden/>
    <w:unhideWhenUsed/>
    <w:rsid w:val="00B10F59"/>
    <w:rPr>
      <w:b/>
      <w:bCs/>
    </w:rPr>
  </w:style>
  <w:style w:type="character" w:customStyle="1" w:styleId="CommentSubjectChar">
    <w:name w:val="Comment Subject Char"/>
    <w:basedOn w:val="CommentTextChar"/>
    <w:link w:val="CommentSubject"/>
    <w:uiPriority w:val="99"/>
    <w:semiHidden/>
    <w:rsid w:val="00B10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ldisplaymirror.com/" TargetMode="External"/><Relationship Id="rId13" Type="http://schemas.openxmlformats.org/officeDocument/2006/relationships/hyperlink" Target="https://youtu.be/ILeg-fP16X8" TargetMode="External"/><Relationship Id="rId18" Type="http://schemas.openxmlformats.org/officeDocument/2006/relationships/hyperlink" Target="mailto:josh.oberski@gentex.com" TargetMode="External"/><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daq.com/symbol/gntx" TargetMode="External"/><Relationship Id="rId12" Type="http://schemas.openxmlformats.org/officeDocument/2006/relationships/hyperlink" Target="https://www.youtube.com/watch?v=zsBT0kfMKHs" TargetMode="External"/><Relationship Id="rId17" Type="http://schemas.openxmlformats.org/officeDocument/2006/relationships/hyperlink" Target="http://www.gentex.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aa.de/en/mobility/for-visitors?gclid=CjwKCAjw3_KIBhA2EiwAaAAliov09B7s5zi4yUIochYOwB9wMeZUlQPPu7IVYzBVy3axSVmuNRCoRxoCfh0QAvD_BwE" TargetMode="External"/><Relationship Id="rId1" Type="http://schemas.openxmlformats.org/officeDocument/2006/relationships/numbering" Target="numbering.xml"/><Relationship Id="rId6" Type="http://schemas.openxmlformats.org/officeDocument/2006/relationships/hyperlink" Target="https://www.gentex.com/" TargetMode="External"/><Relationship Id="rId11" Type="http://schemas.openxmlformats.org/officeDocument/2006/relationships/hyperlink" Target="https://www.youtube.com/watch?v=mxj4OzXRxzA" TargetMode="External"/><Relationship Id="rId24" Type="http://schemas.openxmlformats.org/officeDocument/2006/relationships/hyperlink" Target="mailto:craig.piersma@gentex.com" TargetMode="External"/><Relationship Id="rId5" Type="http://schemas.openxmlformats.org/officeDocument/2006/relationships/image" Target="media/image1.png"/><Relationship Id="rId15" Type="http://schemas.openxmlformats.org/officeDocument/2006/relationships/hyperlink" Target="https://www.globenewswire.com/news-release/2021/01/12/2157050/0/en/Gentex-Announces-New-Nanofiber-Sensing-Technology.html" TargetMode="External"/><Relationship Id="rId23" Type="http://schemas.openxmlformats.org/officeDocument/2006/relationships/hyperlink" Target="mailto:josh.oberski@gentex.com" TargetMode="External"/><Relationship Id="rId10" Type="http://schemas.openxmlformats.org/officeDocument/2006/relationships/hyperlink" Target="https://www.youtube.com/watch?v=1ARHubr9_ZE&amp;feature=youtu.be" TargetMode="External"/><Relationship Id="rId4" Type="http://schemas.openxmlformats.org/officeDocument/2006/relationships/webSettings" Target="webSettings.xml"/><Relationship Id="rId9" Type="http://schemas.openxmlformats.org/officeDocument/2006/relationships/hyperlink" Target="https://www.youtube.com/watch?v=2tpfYFeCIKc&amp;feature=youtu.be" TargetMode="External"/><Relationship Id="rId14" Type="http://schemas.openxmlformats.org/officeDocument/2006/relationships/hyperlink" Target="https://www.rinspeed.com/en/span-classgrau2021span-span-classorangespan-Rinspeed-span-classgrauCitySnapspan_34_aktuel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Piersma, Craig</dc:creator>
  <cp:keywords/>
  <dc:description/>
  <cp:lastModifiedBy>Piersma, Craig</cp:lastModifiedBy>
  <cp:revision>9</cp:revision>
  <dcterms:created xsi:type="dcterms:W3CDTF">2021-08-30T20:11:00Z</dcterms:created>
  <dcterms:modified xsi:type="dcterms:W3CDTF">2021-08-31T14:49:00Z</dcterms:modified>
</cp:coreProperties>
</file>